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5A4" w:rsidRDefault="00981896" w:rsidP="00213C60">
      <w:pPr>
        <w:rPr>
          <w:sz w:val="28"/>
          <w:szCs w:val="28"/>
          <w:lang w:val="en-US"/>
        </w:rPr>
      </w:pPr>
      <w:r>
        <w:rPr>
          <w:sz w:val="28"/>
          <w:szCs w:val="28"/>
          <w:lang w:val="en-US"/>
        </w:rPr>
        <w:t>Practice audit</w:t>
      </w:r>
      <w:r w:rsidR="00213C60">
        <w:rPr>
          <w:sz w:val="28"/>
          <w:szCs w:val="28"/>
          <w:lang w:val="en-US"/>
        </w:rPr>
        <w:t>: Inclusive pri</w:t>
      </w:r>
      <w:r w:rsidR="000E1D84">
        <w:rPr>
          <w:sz w:val="28"/>
          <w:szCs w:val="28"/>
          <w:lang w:val="en-US"/>
        </w:rPr>
        <w:t>mary health care for gender diverse</w:t>
      </w:r>
      <w:r w:rsidR="00213C60">
        <w:rPr>
          <w:sz w:val="28"/>
          <w:szCs w:val="28"/>
          <w:lang w:val="en-US"/>
        </w:rPr>
        <w:t xml:space="preserve"> clients</w:t>
      </w:r>
    </w:p>
    <w:p w:rsidR="00D05186" w:rsidRPr="00D05186" w:rsidRDefault="00D05186" w:rsidP="00213C60">
      <w:pPr>
        <w:rPr>
          <w:sz w:val="24"/>
          <w:szCs w:val="24"/>
          <w:lang w:val="en-US"/>
        </w:rPr>
      </w:pPr>
      <w:r w:rsidRPr="00D05186">
        <w:rPr>
          <w:rFonts w:cs="Lucida Sans Unicode"/>
          <w:sz w:val="24"/>
          <w:szCs w:val="24"/>
        </w:rPr>
        <w:t>The clinical audit process has been tested and refined over time. Its purpose is to encourage teams to reflect and act on the best information available to improve clinical practice. The method can be applied to any aspect of practitioner or practice activity to assist with identifying ‘where you are now’, ‘where you could do better’ and ‘how to get there’.</w:t>
      </w:r>
    </w:p>
    <w:p w:rsidR="00213C60" w:rsidRDefault="00213C60" w:rsidP="00213C60">
      <w:pPr>
        <w:rPr>
          <w:sz w:val="28"/>
          <w:szCs w:val="28"/>
          <w:lang w:val="en-US"/>
        </w:rPr>
      </w:pPr>
      <w:r>
        <w:rPr>
          <w:sz w:val="28"/>
          <w:szCs w:val="28"/>
          <w:lang w:val="en-US"/>
        </w:rPr>
        <w:t xml:space="preserve">Topic: </w:t>
      </w:r>
      <w:r w:rsidR="00D05186">
        <w:rPr>
          <w:sz w:val="28"/>
          <w:szCs w:val="28"/>
          <w:lang w:val="en-US"/>
        </w:rPr>
        <w:t>Inclusive pri</w:t>
      </w:r>
      <w:r w:rsidR="000E1D84">
        <w:rPr>
          <w:sz w:val="28"/>
          <w:szCs w:val="28"/>
          <w:lang w:val="en-US"/>
        </w:rPr>
        <w:t>mary health care for gender diverse</w:t>
      </w:r>
      <w:r w:rsidR="00D05186">
        <w:rPr>
          <w:sz w:val="28"/>
          <w:szCs w:val="28"/>
          <w:lang w:val="en-US"/>
        </w:rPr>
        <w:t xml:space="preserve"> clients</w:t>
      </w:r>
    </w:p>
    <w:p w:rsidR="00D05186" w:rsidRDefault="00D05186" w:rsidP="00D05186">
      <w:pPr>
        <w:spacing w:after="0" w:line="240" w:lineRule="auto"/>
        <w:rPr>
          <w:rFonts w:eastAsia="Times New Roman" w:cs="Times New Roman"/>
          <w:sz w:val="24"/>
          <w:szCs w:val="24"/>
          <w:lang w:val="en-GB" w:eastAsia="en-GB"/>
        </w:rPr>
      </w:pPr>
      <w:r w:rsidRPr="00D05186">
        <w:rPr>
          <w:rFonts w:eastAsia="Times New Roman" w:cs="Times New Roman"/>
          <w:sz w:val="24"/>
          <w:szCs w:val="24"/>
          <w:lang w:val="en-GB" w:eastAsia="en-GB"/>
        </w:rPr>
        <w:t>Transgender is an umbrella term used to refer to people whose natal sex and gender identity differ.  While the true prevalence of people who identify as transgender is unknown, data from Youth ’12, a nationally representative survey of secondary school students conducted in 2012, indicated that 1.2% of students identified as being transgender and 2.5% of students were not sure</w:t>
      </w:r>
      <w:r w:rsidR="004246F6">
        <w:rPr>
          <w:rFonts w:eastAsia="Times New Roman" w:cs="Times New Roman"/>
          <w:sz w:val="24"/>
          <w:szCs w:val="24"/>
          <w:lang w:val="en-GB" w:eastAsia="en-GB"/>
        </w:rPr>
        <w:t>.</w:t>
      </w:r>
      <w:r w:rsidRPr="00D05186">
        <w:rPr>
          <w:rFonts w:eastAsia="Times New Roman" w:cs="Times New Roman"/>
          <w:sz w:val="24"/>
          <w:szCs w:val="24"/>
          <w:vertAlign w:val="superscript"/>
          <w:lang w:val="en-GB" w:eastAsia="en-GB"/>
        </w:rPr>
        <w:t>1</w:t>
      </w:r>
      <w:r w:rsidRPr="00D05186">
        <w:rPr>
          <w:rFonts w:eastAsia="Times New Roman" w:cs="Times New Roman"/>
          <w:sz w:val="24"/>
          <w:szCs w:val="24"/>
          <w:lang w:val="en-GB" w:eastAsia="en-GB"/>
        </w:rPr>
        <w:t xml:space="preserve"> </w:t>
      </w:r>
      <w:r w:rsidR="00C302DF">
        <w:rPr>
          <w:rFonts w:eastAsia="Times New Roman" w:cs="Times New Roman"/>
          <w:sz w:val="24"/>
          <w:szCs w:val="24"/>
          <w:lang w:val="en-GB" w:eastAsia="en-GB"/>
        </w:rPr>
        <w:t>Thus for every 1,000</w:t>
      </w:r>
      <w:r w:rsidR="0063161D">
        <w:rPr>
          <w:rFonts w:eastAsia="Times New Roman" w:cs="Times New Roman"/>
          <w:sz w:val="24"/>
          <w:szCs w:val="24"/>
          <w:lang w:val="en-GB" w:eastAsia="en-GB"/>
        </w:rPr>
        <w:t xml:space="preserve"> clients</w:t>
      </w:r>
      <w:r w:rsidR="00C302DF">
        <w:rPr>
          <w:rFonts w:eastAsia="Times New Roman" w:cs="Times New Roman"/>
          <w:sz w:val="24"/>
          <w:szCs w:val="24"/>
          <w:lang w:val="en-GB" w:eastAsia="en-GB"/>
        </w:rPr>
        <w:t xml:space="preserve"> registered in an average GP practice, an estimated 10 to 40 </w:t>
      </w:r>
      <w:r w:rsidR="0063161D">
        <w:rPr>
          <w:rFonts w:eastAsia="Times New Roman" w:cs="Times New Roman"/>
          <w:sz w:val="24"/>
          <w:szCs w:val="24"/>
          <w:lang w:val="en-GB" w:eastAsia="en-GB"/>
        </w:rPr>
        <w:t>clients</w:t>
      </w:r>
      <w:r w:rsidR="00C302DF">
        <w:rPr>
          <w:rFonts w:eastAsia="Times New Roman" w:cs="Times New Roman"/>
          <w:sz w:val="24"/>
          <w:szCs w:val="24"/>
          <w:lang w:val="en-GB" w:eastAsia="en-GB"/>
        </w:rPr>
        <w:t xml:space="preserve"> may identify as gender diverse.</w:t>
      </w:r>
    </w:p>
    <w:p w:rsidR="000E1D84" w:rsidRDefault="000E1D84" w:rsidP="00D05186">
      <w:pPr>
        <w:spacing w:after="0" w:line="240" w:lineRule="auto"/>
        <w:rPr>
          <w:rFonts w:eastAsia="Times New Roman" w:cs="Times New Roman"/>
          <w:sz w:val="24"/>
          <w:szCs w:val="24"/>
          <w:lang w:val="en-GB" w:eastAsia="en-GB"/>
        </w:rPr>
      </w:pPr>
    </w:p>
    <w:p w:rsidR="000E1D84" w:rsidRDefault="000E1D84" w:rsidP="00D05186">
      <w:pPr>
        <w:spacing w:after="0" w:line="240" w:lineRule="auto"/>
        <w:rPr>
          <w:rFonts w:eastAsia="Times New Roman" w:cs="Times New Roman"/>
          <w:sz w:val="24"/>
          <w:szCs w:val="24"/>
          <w:lang w:val="en-GB" w:eastAsia="en-GB"/>
        </w:rPr>
      </w:pPr>
      <w:r w:rsidRPr="000E1D84">
        <w:rPr>
          <w:rFonts w:eastAsia="Times New Roman" w:cs="Times New Roman"/>
          <w:sz w:val="24"/>
          <w:szCs w:val="24"/>
          <w:lang w:val="en-GB" w:eastAsia="en-GB"/>
        </w:rPr>
        <w:t>In the last 10 years there has been a rapid increase in the numbers of</w:t>
      </w:r>
      <w:r w:rsidR="005A6214">
        <w:rPr>
          <w:rFonts w:eastAsia="Times New Roman" w:cs="Times New Roman"/>
          <w:sz w:val="24"/>
          <w:szCs w:val="24"/>
          <w:lang w:val="en-GB" w:eastAsia="en-GB"/>
        </w:rPr>
        <w:t xml:space="preserve"> transgender</w:t>
      </w:r>
      <w:r w:rsidRPr="000E1D84">
        <w:rPr>
          <w:rFonts w:eastAsia="Times New Roman" w:cs="Times New Roman"/>
          <w:sz w:val="24"/>
          <w:szCs w:val="24"/>
          <w:lang w:val="en-GB" w:eastAsia="en-GB"/>
        </w:rPr>
        <w:t xml:space="preserve"> people seeking </w:t>
      </w:r>
      <w:r w:rsidR="005A6214">
        <w:rPr>
          <w:rFonts w:eastAsia="Times New Roman" w:cs="Times New Roman"/>
          <w:sz w:val="24"/>
          <w:szCs w:val="24"/>
          <w:lang w:val="en-GB" w:eastAsia="en-GB"/>
        </w:rPr>
        <w:t xml:space="preserve">medical transition support </w:t>
      </w:r>
      <w:r w:rsidRPr="000E1D84">
        <w:rPr>
          <w:rFonts w:eastAsia="Times New Roman" w:cs="Times New Roman"/>
          <w:sz w:val="24"/>
          <w:szCs w:val="24"/>
          <w:lang w:val="en-GB" w:eastAsia="en-GB"/>
        </w:rPr>
        <w:t>through health services.</w:t>
      </w:r>
      <w:r>
        <w:rPr>
          <w:rFonts w:eastAsia="Times New Roman" w:cs="Times New Roman"/>
          <w:sz w:val="24"/>
          <w:szCs w:val="24"/>
          <w:lang w:val="en-GB" w:eastAsia="en-GB"/>
        </w:rPr>
        <w:t xml:space="preserve"> It may be that with the increasing availability of online information, digital community support and societal acceptance people are feeling mo</w:t>
      </w:r>
      <w:r w:rsidR="005A6214">
        <w:rPr>
          <w:rFonts w:eastAsia="Times New Roman" w:cs="Times New Roman"/>
          <w:sz w:val="24"/>
          <w:szCs w:val="24"/>
          <w:lang w:val="en-GB" w:eastAsia="en-GB"/>
        </w:rPr>
        <w:t>re confident</w:t>
      </w:r>
      <w:r>
        <w:rPr>
          <w:rFonts w:eastAsia="Times New Roman" w:cs="Times New Roman"/>
          <w:sz w:val="24"/>
          <w:szCs w:val="24"/>
          <w:lang w:val="en-GB" w:eastAsia="en-GB"/>
        </w:rPr>
        <w:t xml:space="preserve"> about expressing themselves.</w:t>
      </w:r>
    </w:p>
    <w:p w:rsidR="004246F6" w:rsidRPr="00D05186" w:rsidRDefault="004246F6" w:rsidP="00D05186">
      <w:pPr>
        <w:spacing w:after="0" w:line="240" w:lineRule="auto"/>
        <w:rPr>
          <w:rFonts w:eastAsia="Times New Roman" w:cs="Times New Roman"/>
          <w:sz w:val="24"/>
          <w:szCs w:val="24"/>
          <w:lang w:val="en-GB" w:eastAsia="en-GB"/>
        </w:rPr>
      </w:pPr>
    </w:p>
    <w:p w:rsidR="00743CA0" w:rsidRDefault="00D05186" w:rsidP="00C302DF">
      <w:pPr>
        <w:rPr>
          <w:rFonts w:eastAsia="Times New Roman" w:cs="Times New Roman"/>
          <w:sz w:val="24"/>
          <w:szCs w:val="24"/>
          <w:lang w:val="en-GB" w:eastAsia="en-GB"/>
        </w:rPr>
      </w:pPr>
      <w:r w:rsidRPr="00D05186">
        <w:rPr>
          <w:rFonts w:eastAsia="Times New Roman" w:cs="Times New Roman"/>
          <w:sz w:val="24"/>
          <w:szCs w:val="24"/>
          <w:lang w:val="en-GB" w:eastAsia="en-GB"/>
        </w:rPr>
        <w:t>Existing data</w:t>
      </w:r>
      <w:r>
        <w:rPr>
          <w:rFonts w:eastAsia="Times New Roman" w:cs="Times New Roman"/>
          <w:sz w:val="24"/>
          <w:szCs w:val="24"/>
          <w:lang w:val="en-GB" w:eastAsia="en-GB"/>
        </w:rPr>
        <w:t xml:space="preserve"> suggests that transgender</w:t>
      </w:r>
      <w:r w:rsidRPr="00D05186">
        <w:rPr>
          <w:rFonts w:eastAsia="Times New Roman" w:cs="Times New Roman"/>
          <w:sz w:val="24"/>
          <w:szCs w:val="24"/>
          <w:lang w:val="en-GB" w:eastAsia="en-GB"/>
        </w:rPr>
        <w:t xml:space="preserve"> people face a range of issues, especially violence and discrimination, that impacts on their mental health and wellbeing</w:t>
      </w:r>
      <w:r w:rsidR="004246F6">
        <w:rPr>
          <w:rFonts w:eastAsia="Times New Roman" w:cs="Times New Roman"/>
          <w:sz w:val="24"/>
          <w:szCs w:val="24"/>
          <w:lang w:val="en-GB" w:eastAsia="en-GB"/>
        </w:rPr>
        <w:t>.</w:t>
      </w:r>
      <w:r w:rsidRPr="00D05186">
        <w:rPr>
          <w:rFonts w:eastAsia="Times New Roman" w:cs="Times New Roman"/>
          <w:sz w:val="24"/>
          <w:szCs w:val="24"/>
          <w:vertAlign w:val="superscript"/>
          <w:lang w:val="en-GB" w:eastAsia="en-GB"/>
        </w:rPr>
        <w:t>2-4</w:t>
      </w:r>
      <w:r w:rsidRPr="00D05186">
        <w:rPr>
          <w:rFonts w:eastAsia="Times New Roman" w:cs="Times New Roman"/>
          <w:sz w:val="24"/>
          <w:szCs w:val="24"/>
          <w:lang w:val="en-GB" w:eastAsia="en-GB"/>
        </w:rPr>
        <w:t xml:space="preserve"> Data from the Youth ’12 survey identified significant well-being disparities for transgender school students with regard to depressive symptoms, suicide attempts and school bullying</w:t>
      </w:r>
      <w:r w:rsidR="004246F6">
        <w:rPr>
          <w:rFonts w:eastAsia="Times New Roman" w:cs="Times New Roman"/>
          <w:sz w:val="24"/>
          <w:szCs w:val="24"/>
          <w:lang w:val="en-GB" w:eastAsia="en-GB"/>
        </w:rPr>
        <w:t>.</w:t>
      </w:r>
      <w:r w:rsidRPr="00D05186">
        <w:rPr>
          <w:rFonts w:eastAsia="Times New Roman" w:cs="Times New Roman"/>
          <w:sz w:val="24"/>
          <w:szCs w:val="24"/>
          <w:vertAlign w:val="superscript"/>
          <w:lang w:val="en-GB" w:eastAsia="en-GB"/>
        </w:rPr>
        <w:t>1</w:t>
      </w:r>
    </w:p>
    <w:p w:rsidR="00016191" w:rsidRDefault="00743CA0" w:rsidP="00C302DF">
      <w:pPr>
        <w:rPr>
          <w:rFonts w:eastAsia="Times New Roman" w:cs="Times New Roman"/>
          <w:color w:val="000000"/>
          <w:sz w:val="24"/>
          <w:szCs w:val="24"/>
          <w:lang w:eastAsia="en-NZ"/>
        </w:rPr>
      </w:pPr>
      <w:r>
        <w:rPr>
          <w:rFonts w:eastAsia="Times New Roman" w:cs="Times New Roman"/>
          <w:sz w:val="24"/>
          <w:szCs w:val="24"/>
          <w:lang w:val="en-GB" w:eastAsia="en-GB"/>
        </w:rPr>
        <w:t>T</w:t>
      </w:r>
      <w:r w:rsidR="00D05186" w:rsidRPr="00D05186">
        <w:rPr>
          <w:rFonts w:eastAsia="Times New Roman" w:cs="Times New Roman"/>
          <w:sz w:val="24"/>
          <w:szCs w:val="24"/>
          <w:lang w:val="en-GB" w:eastAsia="en-GB"/>
        </w:rPr>
        <w:t>ransgender young people</w:t>
      </w:r>
      <w:r>
        <w:rPr>
          <w:rFonts w:eastAsia="Times New Roman" w:cs="Times New Roman"/>
          <w:sz w:val="24"/>
          <w:szCs w:val="24"/>
          <w:lang w:val="en-GB" w:eastAsia="en-GB"/>
        </w:rPr>
        <w:t xml:space="preserve"> also</w:t>
      </w:r>
      <w:r w:rsidR="00D05186" w:rsidRPr="00D05186">
        <w:rPr>
          <w:rFonts w:eastAsia="Times New Roman" w:cs="Times New Roman"/>
          <w:sz w:val="24"/>
          <w:szCs w:val="24"/>
          <w:lang w:val="en-GB" w:eastAsia="en-GB"/>
        </w:rPr>
        <w:t xml:space="preserve"> report significant barriers to accessing appropriate health care at both primary and secondary care levels</w:t>
      </w:r>
      <w:r w:rsidR="004246F6">
        <w:rPr>
          <w:rFonts w:eastAsia="Times New Roman" w:cs="Times New Roman"/>
          <w:sz w:val="24"/>
          <w:szCs w:val="24"/>
          <w:lang w:val="en-GB" w:eastAsia="en-GB"/>
        </w:rPr>
        <w:t>.</w:t>
      </w:r>
      <w:r w:rsidR="00D05186" w:rsidRPr="00D05186">
        <w:rPr>
          <w:rFonts w:eastAsia="Times New Roman" w:cs="Times New Roman"/>
          <w:sz w:val="24"/>
          <w:szCs w:val="24"/>
          <w:vertAlign w:val="superscript"/>
          <w:lang w:val="en-GB" w:eastAsia="en-GB"/>
        </w:rPr>
        <w:t>1</w:t>
      </w:r>
      <w:r w:rsidR="00D05186" w:rsidRPr="00D05186">
        <w:rPr>
          <w:rFonts w:eastAsia="Times New Roman" w:cs="Times New Roman"/>
          <w:sz w:val="24"/>
          <w:szCs w:val="24"/>
          <w:lang w:val="en-GB" w:eastAsia="en-GB"/>
        </w:rPr>
        <w:t xml:space="preserve"> </w:t>
      </w:r>
      <w:r w:rsidR="00016191">
        <w:rPr>
          <w:rFonts w:eastAsia="Times New Roman" w:cs="Times New Roman"/>
          <w:sz w:val="24"/>
          <w:szCs w:val="24"/>
          <w:lang w:val="en-GB" w:eastAsia="en-GB"/>
        </w:rPr>
        <w:t>In response to the question,</w:t>
      </w:r>
      <w:r w:rsidR="00016191" w:rsidRPr="00016191">
        <w:rPr>
          <w:rFonts w:eastAsia="Times New Roman" w:cs="Times New Roman"/>
          <w:sz w:val="24"/>
          <w:szCs w:val="24"/>
          <w:lang w:val="en-GB" w:eastAsia="en-GB"/>
        </w:rPr>
        <w:t xml:space="preserve"> </w:t>
      </w:r>
      <w:r w:rsidR="00016191">
        <w:rPr>
          <w:rFonts w:eastAsia="Times New Roman" w:cs="Times New Roman"/>
          <w:sz w:val="24"/>
          <w:szCs w:val="24"/>
          <w:lang w:val="en-GB" w:eastAsia="en-GB"/>
        </w:rPr>
        <w:t xml:space="preserve">“in the past 12 months, has there been any time when you wanted or needed to see a doctor or a nurse (or other health care worker) about your health but you weren’t able to?”, 39.2% of the transgender respondents </w:t>
      </w:r>
      <w:r w:rsidR="00C302DF">
        <w:rPr>
          <w:rFonts w:eastAsia="Times New Roman" w:cs="Times New Roman"/>
          <w:sz w:val="24"/>
          <w:szCs w:val="24"/>
          <w:lang w:val="en-GB" w:eastAsia="en-GB"/>
        </w:rPr>
        <w:t>vs.</w:t>
      </w:r>
      <w:r w:rsidR="00016191">
        <w:rPr>
          <w:rFonts w:eastAsia="Times New Roman" w:cs="Times New Roman"/>
          <w:sz w:val="24"/>
          <w:szCs w:val="24"/>
          <w:lang w:val="en-GB" w:eastAsia="en-GB"/>
        </w:rPr>
        <w:t xml:space="preserve"> 17.8% of </w:t>
      </w:r>
      <w:r w:rsidR="00C302DF">
        <w:rPr>
          <w:rFonts w:eastAsia="Times New Roman" w:cs="Times New Roman"/>
          <w:sz w:val="24"/>
          <w:szCs w:val="24"/>
          <w:lang w:val="en-GB" w:eastAsia="en-GB"/>
        </w:rPr>
        <w:t>the non-</w:t>
      </w:r>
      <w:r w:rsidR="00016191">
        <w:rPr>
          <w:rFonts w:eastAsia="Times New Roman" w:cs="Times New Roman"/>
          <w:sz w:val="24"/>
          <w:szCs w:val="24"/>
          <w:lang w:val="en-GB" w:eastAsia="en-GB"/>
        </w:rPr>
        <w:t xml:space="preserve"> transgender respondents, (OR 2.7;1.8-4.1), </w:t>
      </w:r>
      <w:r w:rsidR="00016191">
        <w:rPr>
          <w:rFonts w:eastAsia="Times New Roman" w:cs="Times New Roman"/>
          <w:i/>
          <w:sz w:val="24"/>
          <w:szCs w:val="24"/>
          <w:lang w:val="en-GB" w:eastAsia="en-GB"/>
        </w:rPr>
        <w:t xml:space="preserve">p </w:t>
      </w:r>
      <w:r w:rsidR="00016191">
        <w:rPr>
          <w:rFonts w:eastAsia="Times New Roman" w:cs="Times New Roman"/>
          <w:sz w:val="24"/>
          <w:szCs w:val="24"/>
          <w:lang w:val="en-GB" w:eastAsia="en-GB"/>
        </w:rPr>
        <w:t>&lt;0.0001) answered in the affirmative.</w:t>
      </w:r>
      <w:r w:rsidR="00016191">
        <w:rPr>
          <w:rFonts w:eastAsia="Times New Roman" w:cs="Times New Roman"/>
          <w:sz w:val="24"/>
          <w:szCs w:val="24"/>
          <w:vertAlign w:val="superscript"/>
          <w:lang w:val="en-GB" w:eastAsia="en-GB"/>
        </w:rPr>
        <w:t>1</w:t>
      </w:r>
      <w:r w:rsidR="00C302DF">
        <w:rPr>
          <w:rFonts w:eastAsia="Times New Roman" w:cs="Times New Roman"/>
          <w:sz w:val="24"/>
          <w:szCs w:val="24"/>
          <w:vertAlign w:val="superscript"/>
          <w:lang w:val="en-GB" w:eastAsia="en-GB"/>
        </w:rPr>
        <w:t xml:space="preserve"> </w:t>
      </w:r>
      <w:r w:rsidR="005A6214">
        <w:rPr>
          <w:rFonts w:eastAsia="Times New Roman" w:cs="Times New Roman"/>
          <w:color w:val="000000"/>
          <w:sz w:val="24"/>
          <w:szCs w:val="24"/>
          <w:lang w:eastAsia="en-NZ"/>
        </w:rPr>
        <w:t xml:space="preserve">While there is no NZ data for older </w:t>
      </w:r>
      <w:proofErr w:type="spellStart"/>
      <w:r w:rsidR="005A6214">
        <w:rPr>
          <w:rFonts w:eastAsia="Times New Roman" w:cs="Times New Roman"/>
          <w:color w:val="000000"/>
          <w:sz w:val="24"/>
          <w:szCs w:val="24"/>
          <w:lang w:eastAsia="en-NZ"/>
        </w:rPr>
        <w:t>transpeople</w:t>
      </w:r>
      <w:proofErr w:type="spellEnd"/>
      <w:r w:rsidR="005A6214">
        <w:rPr>
          <w:rFonts w:eastAsia="Times New Roman" w:cs="Times New Roman"/>
          <w:color w:val="000000"/>
          <w:sz w:val="24"/>
          <w:szCs w:val="24"/>
          <w:lang w:eastAsia="en-NZ"/>
        </w:rPr>
        <w:t xml:space="preserve"> it is likely that they also face barriers. S</w:t>
      </w:r>
      <w:r w:rsidR="00016191" w:rsidRPr="00016191">
        <w:rPr>
          <w:rFonts w:eastAsia="Times New Roman" w:cs="Times New Roman"/>
          <w:color w:val="000000"/>
          <w:sz w:val="24"/>
          <w:szCs w:val="24"/>
          <w:lang w:eastAsia="en-NZ"/>
        </w:rPr>
        <w:t>ocial stigmatisation and discrimination, including within the health care system, is a barrier to accessing health services and contributes to adverse outcomes.</w:t>
      </w:r>
    </w:p>
    <w:p w:rsidR="004246F6" w:rsidRPr="004246F6" w:rsidRDefault="000E1D84" w:rsidP="00C302DF">
      <w:pPr>
        <w:rPr>
          <w:rFonts w:eastAsia="Times New Roman" w:cs="Times New Roman"/>
          <w:sz w:val="24"/>
          <w:szCs w:val="24"/>
          <w:lang w:val="en-GB" w:eastAsia="en-GB"/>
        </w:rPr>
      </w:pPr>
      <w:r>
        <w:rPr>
          <w:rFonts w:eastAsia="Times New Roman" w:cs="Times New Roman"/>
          <w:color w:val="000000"/>
          <w:sz w:val="24"/>
          <w:szCs w:val="24"/>
          <w:lang w:eastAsia="en-NZ"/>
        </w:rPr>
        <w:t>Health professionals who are affirming of</w:t>
      </w:r>
      <w:r w:rsidR="009821F3">
        <w:rPr>
          <w:rFonts w:eastAsia="Times New Roman" w:cs="Times New Roman"/>
          <w:color w:val="000000"/>
          <w:sz w:val="24"/>
          <w:szCs w:val="24"/>
          <w:lang w:eastAsia="en-NZ"/>
        </w:rPr>
        <w:t xml:space="preserve"> people’s </w:t>
      </w:r>
      <w:r>
        <w:rPr>
          <w:rFonts w:eastAsia="Times New Roman" w:cs="Times New Roman"/>
          <w:color w:val="000000"/>
          <w:sz w:val="24"/>
          <w:szCs w:val="24"/>
          <w:lang w:eastAsia="en-NZ"/>
        </w:rPr>
        <w:t xml:space="preserve">gender expression </w:t>
      </w:r>
      <w:r w:rsidR="009821F3">
        <w:rPr>
          <w:rFonts w:eastAsia="Times New Roman" w:cs="Times New Roman"/>
          <w:color w:val="000000"/>
          <w:sz w:val="24"/>
          <w:szCs w:val="24"/>
          <w:lang w:eastAsia="en-NZ"/>
        </w:rPr>
        <w:t xml:space="preserve">can have a positive impact on wellbeing. </w:t>
      </w:r>
      <w:r w:rsidR="004246F6">
        <w:rPr>
          <w:rFonts w:eastAsia="Times New Roman" w:cs="Times New Roman"/>
          <w:color w:val="000000"/>
          <w:sz w:val="24"/>
          <w:szCs w:val="24"/>
          <w:lang w:eastAsia="en-NZ"/>
        </w:rPr>
        <w:t xml:space="preserve">The role of hormonal therapies </w:t>
      </w:r>
      <w:r w:rsidR="0063161D">
        <w:rPr>
          <w:rFonts w:eastAsia="Times New Roman" w:cs="Times New Roman"/>
          <w:color w:val="000000"/>
          <w:sz w:val="24"/>
          <w:szCs w:val="24"/>
          <w:lang w:eastAsia="en-NZ"/>
        </w:rPr>
        <w:t xml:space="preserve">for transgender people is now well established and </w:t>
      </w:r>
      <w:r w:rsidR="004246F6">
        <w:rPr>
          <w:rFonts w:eastAsia="Times New Roman" w:cs="Times New Roman"/>
          <w:color w:val="000000"/>
          <w:sz w:val="24"/>
          <w:szCs w:val="24"/>
          <w:lang w:eastAsia="en-NZ"/>
        </w:rPr>
        <w:t>t</w:t>
      </w:r>
      <w:r w:rsidR="004246F6" w:rsidRPr="00D05186">
        <w:rPr>
          <w:rFonts w:eastAsia="Times New Roman" w:cs="Times New Roman"/>
          <w:sz w:val="24"/>
          <w:szCs w:val="24"/>
          <w:lang w:val="en-GB" w:eastAsia="en-GB"/>
        </w:rPr>
        <w:t>here is evidence that early medical intervention during puberty</w:t>
      </w:r>
      <w:r w:rsidR="004246F6">
        <w:rPr>
          <w:rFonts w:eastAsia="Times New Roman" w:cs="Times New Roman"/>
          <w:sz w:val="24"/>
          <w:szCs w:val="24"/>
          <w:lang w:val="en-GB" w:eastAsia="en-GB"/>
        </w:rPr>
        <w:t xml:space="preserve"> for transgender young people</w:t>
      </w:r>
      <w:r w:rsidR="00685769">
        <w:rPr>
          <w:rFonts w:eastAsia="Times New Roman" w:cs="Times New Roman"/>
          <w:sz w:val="24"/>
          <w:szCs w:val="24"/>
          <w:lang w:val="en-GB" w:eastAsia="en-GB"/>
        </w:rPr>
        <w:t xml:space="preserve"> has</w:t>
      </w:r>
      <w:r w:rsidR="004246F6" w:rsidRPr="00D05186">
        <w:rPr>
          <w:rFonts w:eastAsia="Times New Roman" w:cs="Times New Roman"/>
          <w:sz w:val="24"/>
          <w:szCs w:val="24"/>
          <w:lang w:val="en-GB" w:eastAsia="en-GB"/>
        </w:rPr>
        <w:t xml:space="preserve"> a positive impact on future health and wellbeing outcomes, especially in relation to</w:t>
      </w:r>
      <w:r w:rsidR="00743CA0">
        <w:rPr>
          <w:rFonts w:eastAsia="Times New Roman" w:cs="Times New Roman"/>
          <w:sz w:val="24"/>
          <w:szCs w:val="24"/>
          <w:lang w:val="en-GB" w:eastAsia="en-GB"/>
        </w:rPr>
        <w:t xml:space="preserve"> mental health and better</w:t>
      </w:r>
      <w:r w:rsidR="004246F6" w:rsidRPr="00D05186">
        <w:rPr>
          <w:rFonts w:eastAsia="Times New Roman" w:cs="Times New Roman"/>
          <w:sz w:val="24"/>
          <w:szCs w:val="24"/>
          <w:lang w:val="en-GB" w:eastAsia="en-GB"/>
        </w:rPr>
        <w:t xml:space="preserve"> cosmetic outcomes through pubertal suppression</w:t>
      </w:r>
      <w:r w:rsidR="004246F6" w:rsidRPr="00D05186">
        <w:rPr>
          <w:rFonts w:eastAsia="Times New Roman" w:cs="Times New Roman"/>
          <w:sz w:val="24"/>
          <w:szCs w:val="24"/>
          <w:vertAlign w:val="superscript"/>
          <w:lang w:val="en-GB" w:eastAsia="en-GB"/>
        </w:rPr>
        <w:t>5-7</w:t>
      </w:r>
      <w:r w:rsidR="004246F6" w:rsidRPr="00D05186">
        <w:rPr>
          <w:rFonts w:eastAsia="Times New Roman" w:cs="Times New Roman"/>
          <w:sz w:val="24"/>
          <w:szCs w:val="24"/>
          <w:lang w:val="en-GB" w:eastAsia="en-GB"/>
        </w:rPr>
        <w:t>.</w:t>
      </w:r>
    </w:p>
    <w:p w:rsidR="00016191" w:rsidRDefault="00743CA0" w:rsidP="00D05186">
      <w:pPr>
        <w:rPr>
          <w:rFonts w:eastAsia="Times New Roman" w:cs="Times New Roman"/>
          <w:sz w:val="24"/>
          <w:szCs w:val="24"/>
          <w:lang w:val="en-GB" w:eastAsia="en-GB"/>
        </w:rPr>
      </w:pPr>
      <w:r>
        <w:rPr>
          <w:rFonts w:eastAsia="Times New Roman" w:cs="Times New Roman"/>
          <w:sz w:val="24"/>
          <w:szCs w:val="24"/>
          <w:lang w:val="en-GB" w:eastAsia="en-GB"/>
        </w:rPr>
        <w:t>General practice teams have</w:t>
      </w:r>
      <w:r w:rsidR="004246F6">
        <w:rPr>
          <w:rFonts w:eastAsia="Times New Roman" w:cs="Times New Roman"/>
          <w:sz w:val="24"/>
          <w:szCs w:val="24"/>
          <w:lang w:val="en-GB" w:eastAsia="en-GB"/>
        </w:rPr>
        <w:t xml:space="preserve"> an important role in:</w:t>
      </w:r>
    </w:p>
    <w:p w:rsidR="004246F6" w:rsidRPr="00CF2162" w:rsidRDefault="0063161D" w:rsidP="004246F6">
      <w:pPr>
        <w:pStyle w:val="ListParagraph"/>
        <w:numPr>
          <w:ilvl w:val="0"/>
          <w:numId w:val="2"/>
        </w:numPr>
      </w:pPr>
      <w:r>
        <w:rPr>
          <w:rFonts w:asciiTheme="minorHAnsi" w:hAnsiTheme="minorHAnsi"/>
        </w:rPr>
        <w:lastRenderedPageBreak/>
        <w:t xml:space="preserve">Creating </w:t>
      </w:r>
      <w:r w:rsidR="00CB09E5">
        <w:rPr>
          <w:rFonts w:asciiTheme="minorHAnsi" w:hAnsiTheme="minorHAnsi"/>
        </w:rPr>
        <w:t>gender diverse</w:t>
      </w:r>
      <w:r>
        <w:rPr>
          <w:rFonts w:asciiTheme="minorHAnsi" w:hAnsiTheme="minorHAnsi"/>
        </w:rPr>
        <w:t xml:space="preserve"> friendly primary care services</w:t>
      </w:r>
    </w:p>
    <w:p w:rsidR="00CF2162" w:rsidRPr="00910D4C" w:rsidRDefault="00743CA0" w:rsidP="004246F6">
      <w:pPr>
        <w:pStyle w:val="ListParagraph"/>
        <w:numPr>
          <w:ilvl w:val="0"/>
          <w:numId w:val="2"/>
        </w:numPr>
        <w:rPr>
          <w:rFonts w:asciiTheme="minorHAnsi" w:hAnsiTheme="minorHAnsi"/>
        </w:rPr>
      </w:pPr>
      <w:r w:rsidRPr="00910D4C">
        <w:rPr>
          <w:rFonts w:asciiTheme="minorHAnsi" w:hAnsiTheme="minorHAnsi"/>
        </w:rPr>
        <w:t>Providing</w:t>
      </w:r>
      <w:r w:rsidR="00CF2162" w:rsidRPr="00910D4C">
        <w:rPr>
          <w:rFonts w:asciiTheme="minorHAnsi" w:hAnsiTheme="minorHAnsi"/>
        </w:rPr>
        <w:t xml:space="preserve"> a safe and comfortable place for staff to have conversations with clients around gender identity</w:t>
      </w:r>
    </w:p>
    <w:p w:rsidR="009821F3" w:rsidRPr="00910D4C" w:rsidRDefault="009821F3" w:rsidP="009821F3">
      <w:pPr>
        <w:pStyle w:val="ListParagraph"/>
        <w:numPr>
          <w:ilvl w:val="0"/>
          <w:numId w:val="2"/>
        </w:numPr>
        <w:rPr>
          <w:rFonts w:asciiTheme="minorHAnsi" w:hAnsiTheme="minorHAnsi"/>
        </w:rPr>
      </w:pPr>
      <w:r w:rsidRPr="00910D4C">
        <w:rPr>
          <w:rFonts w:asciiTheme="minorHAnsi" w:hAnsiTheme="minorHAnsi"/>
        </w:rPr>
        <w:t>Being aware that gender identity is different from sexual orientation and providing appropriate sexual health care as needed</w:t>
      </w:r>
    </w:p>
    <w:p w:rsidR="009821F3" w:rsidRPr="00910D4C" w:rsidRDefault="009821F3" w:rsidP="009821F3">
      <w:pPr>
        <w:pStyle w:val="ListParagraph"/>
        <w:numPr>
          <w:ilvl w:val="0"/>
          <w:numId w:val="2"/>
        </w:numPr>
        <w:rPr>
          <w:rFonts w:asciiTheme="minorHAnsi" w:hAnsiTheme="minorHAnsi"/>
        </w:rPr>
      </w:pPr>
      <w:r w:rsidRPr="00910D4C">
        <w:rPr>
          <w:rFonts w:asciiTheme="minorHAnsi" w:hAnsiTheme="minorHAnsi"/>
        </w:rPr>
        <w:t>Being aware that some gender diverse people are also intersex</w:t>
      </w:r>
    </w:p>
    <w:p w:rsidR="0063161D" w:rsidRPr="00910D4C" w:rsidRDefault="00743CA0" w:rsidP="004246F6">
      <w:pPr>
        <w:pStyle w:val="ListParagraph"/>
        <w:numPr>
          <w:ilvl w:val="0"/>
          <w:numId w:val="2"/>
        </w:numPr>
        <w:rPr>
          <w:rFonts w:asciiTheme="minorHAnsi" w:hAnsiTheme="minorHAnsi"/>
        </w:rPr>
      </w:pPr>
      <w:r w:rsidRPr="00910D4C">
        <w:rPr>
          <w:rFonts w:asciiTheme="minorHAnsi" w:hAnsiTheme="minorHAnsi"/>
        </w:rPr>
        <w:t xml:space="preserve">Promptly referring </w:t>
      </w:r>
      <w:r w:rsidR="0030247E" w:rsidRPr="00910D4C">
        <w:rPr>
          <w:rFonts w:asciiTheme="minorHAnsi" w:hAnsiTheme="minorHAnsi"/>
        </w:rPr>
        <w:t xml:space="preserve"> </w:t>
      </w:r>
      <w:r w:rsidR="00AC487A" w:rsidRPr="00910D4C">
        <w:rPr>
          <w:rFonts w:asciiTheme="minorHAnsi" w:hAnsiTheme="minorHAnsi"/>
        </w:rPr>
        <w:t xml:space="preserve">younger </w:t>
      </w:r>
      <w:r w:rsidR="0063161D" w:rsidRPr="00910D4C">
        <w:rPr>
          <w:rFonts w:asciiTheme="minorHAnsi" w:hAnsiTheme="minorHAnsi"/>
        </w:rPr>
        <w:t xml:space="preserve"> transgender </w:t>
      </w:r>
      <w:r w:rsidR="009F7F05" w:rsidRPr="00910D4C">
        <w:rPr>
          <w:rFonts w:asciiTheme="minorHAnsi" w:hAnsiTheme="minorHAnsi"/>
        </w:rPr>
        <w:t>clients to service</w:t>
      </w:r>
      <w:r w:rsidR="0030247E" w:rsidRPr="00910D4C">
        <w:rPr>
          <w:rFonts w:asciiTheme="minorHAnsi" w:hAnsiTheme="minorHAnsi"/>
        </w:rPr>
        <w:t xml:space="preserve">s </w:t>
      </w:r>
      <w:r w:rsidRPr="00910D4C">
        <w:rPr>
          <w:rFonts w:asciiTheme="minorHAnsi" w:hAnsiTheme="minorHAnsi"/>
        </w:rPr>
        <w:t>that can offer information,</w:t>
      </w:r>
      <w:r w:rsidR="009F7F05" w:rsidRPr="00910D4C">
        <w:rPr>
          <w:rFonts w:asciiTheme="minorHAnsi" w:hAnsiTheme="minorHAnsi"/>
        </w:rPr>
        <w:t xml:space="preserve"> support</w:t>
      </w:r>
      <w:r w:rsidR="00AC487A" w:rsidRPr="00910D4C">
        <w:rPr>
          <w:rFonts w:asciiTheme="minorHAnsi" w:hAnsiTheme="minorHAnsi"/>
        </w:rPr>
        <w:t xml:space="preserve"> and gender affirming</w:t>
      </w:r>
      <w:r w:rsidR="0030247E" w:rsidRPr="00910D4C">
        <w:rPr>
          <w:rFonts w:asciiTheme="minorHAnsi" w:hAnsiTheme="minorHAnsi"/>
        </w:rPr>
        <w:t xml:space="preserve"> healthcare</w:t>
      </w:r>
      <w:r w:rsidR="009F7F05" w:rsidRPr="00910D4C">
        <w:rPr>
          <w:rFonts w:asciiTheme="minorHAnsi" w:hAnsiTheme="minorHAnsi"/>
        </w:rPr>
        <w:t xml:space="preserve"> including </w:t>
      </w:r>
      <w:r w:rsidR="0063161D" w:rsidRPr="00910D4C">
        <w:rPr>
          <w:rFonts w:asciiTheme="minorHAnsi" w:hAnsiTheme="minorHAnsi"/>
        </w:rPr>
        <w:t>puberty blockers and hormonal initiation</w:t>
      </w:r>
    </w:p>
    <w:p w:rsidR="00AC487A" w:rsidRPr="00910D4C" w:rsidRDefault="0030247E" w:rsidP="004246F6">
      <w:pPr>
        <w:pStyle w:val="ListParagraph"/>
        <w:numPr>
          <w:ilvl w:val="0"/>
          <w:numId w:val="2"/>
        </w:numPr>
        <w:rPr>
          <w:rFonts w:asciiTheme="minorHAnsi" w:hAnsiTheme="minorHAnsi"/>
        </w:rPr>
      </w:pPr>
      <w:r w:rsidRPr="00910D4C">
        <w:rPr>
          <w:rFonts w:asciiTheme="minorHAnsi" w:hAnsiTheme="minorHAnsi"/>
        </w:rPr>
        <w:t>Referring other</w:t>
      </w:r>
      <w:r w:rsidR="00620CB2" w:rsidRPr="00910D4C">
        <w:rPr>
          <w:rFonts w:asciiTheme="minorHAnsi" w:hAnsiTheme="minorHAnsi"/>
        </w:rPr>
        <w:t xml:space="preserve"> transgender clients as</w:t>
      </w:r>
      <w:r w:rsidR="00AC487A" w:rsidRPr="00910D4C">
        <w:rPr>
          <w:rFonts w:asciiTheme="minorHAnsi" w:hAnsiTheme="minorHAnsi"/>
        </w:rPr>
        <w:t xml:space="preserve"> required to services for support and gender affirming health care services </w:t>
      </w:r>
      <w:r w:rsidRPr="00910D4C">
        <w:rPr>
          <w:rFonts w:asciiTheme="minorHAnsi" w:hAnsiTheme="minorHAnsi"/>
        </w:rPr>
        <w:t>including hormonal initiation</w:t>
      </w:r>
      <w:r w:rsidR="00637908" w:rsidRPr="00910D4C">
        <w:rPr>
          <w:rFonts w:asciiTheme="minorHAnsi" w:hAnsiTheme="minorHAnsi"/>
        </w:rPr>
        <w:t xml:space="preserve"> (PHO, DHB, NGO services)</w:t>
      </w:r>
    </w:p>
    <w:p w:rsidR="009821F3" w:rsidRPr="00910D4C" w:rsidRDefault="009821F3" w:rsidP="009821F3">
      <w:pPr>
        <w:pStyle w:val="ListParagraph"/>
        <w:numPr>
          <w:ilvl w:val="0"/>
          <w:numId w:val="2"/>
        </w:numPr>
        <w:rPr>
          <w:rFonts w:asciiTheme="minorHAnsi" w:hAnsiTheme="minorHAnsi"/>
        </w:rPr>
      </w:pPr>
      <w:r w:rsidRPr="00910D4C">
        <w:rPr>
          <w:rFonts w:asciiTheme="minorHAnsi" w:hAnsiTheme="minorHAnsi"/>
        </w:rPr>
        <w:t xml:space="preserve">Being aware of </w:t>
      </w:r>
      <w:r w:rsidR="00743CA0" w:rsidRPr="00910D4C">
        <w:rPr>
          <w:rFonts w:asciiTheme="minorHAnsi" w:hAnsiTheme="minorHAnsi"/>
        </w:rPr>
        <w:t xml:space="preserve">the future fertility options </w:t>
      </w:r>
      <w:r w:rsidRPr="00910D4C">
        <w:rPr>
          <w:rFonts w:asciiTheme="minorHAnsi" w:hAnsiTheme="minorHAnsi"/>
        </w:rPr>
        <w:t xml:space="preserve">for trans clients from preserving fertility (cryopreservation of sperm/eggs) prior to initiation of hormonal treatments through to having a break from hormones and supporting transmen through pregnancy </w:t>
      </w:r>
    </w:p>
    <w:p w:rsidR="0063161D" w:rsidRPr="00910D4C" w:rsidRDefault="0063161D" w:rsidP="004246F6">
      <w:pPr>
        <w:pStyle w:val="ListParagraph"/>
        <w:numPr>
          <w:ilvl w:val="0"/>
          <w:numId w:val="2"/>
        </w:numPr>
        <w:rPr>
          <w:rFonts w:asciiTheme="minorHAnsi" w:hAnsiTheme="minorHAnsi"/>
        </w:rPr>
      </w:pPr>
      <w:r w:rsidRPr="00910D4C">
        <w:rPr>
          <w:rFonts w:asciiTheme="minorHAnsi" w:hAnsiTheme="minorHAnsi"/>
        </w:rPr>
        <w:t>Managing maintenance hormone therapy with support from</w:t>
      </w:r>
      <w:r w:rsidR="00620CB2" w:rsidRPr="00910D4C">
        <w:rPr>
          <w:rFonts w:asciiTheme="minorHAnsi" w:hAnsiTheme="minorHAnsi"/>
        </w:rPr>
        <w:t xml:space="preserve"> secondary services </w:t>
      </w:r>
    </w:p>
    <w:p w:rsidR="004246F6" w:rsidRPr="00910D4C" w:rsidRDefault="00770D7F" w:rsidP="00EA39CA">
      <w:pPr>
        <w:pStyle w:val="ListParagraph"/>
        <w:numPr>
          <w:ilvl w:val="0"/>
          <w:numId w:val="2"/>
        </w:numPr>
        <w:rPr>
          <w:rFonts w:asciiTheme="minorHAnsi" w:hAnsiTheme="minorHAnsi"/>
        </w:rPr>
      </w:pPr>
      <w:r w:rsidRPr="00910D4C">
        <w:rPr>
          <w:rFonts w:asciiTheme="minorHAnsi" w:hAnsiTheme="minorHAnsi"/>
        </w:rPr>
        <w:t xml:space="preserve">Providing usual health care. Clients who are </w:t>
      </w:r>
      <w:proofErr w:type="gramStart"/>
      <w:r w:rsidRPr="00910D4C">
        <w:rPr>
          <w:rFonts w:asciiTheme="minorHAnsi" w:hAnsiTheme="minorHAnsi"/>
        </w:rPr>
        <w:t>trans</w:t>
      </w:r>
      <w:proofErr w:type="gramEnd"/>
      <w:r w:rsidRPr="00910D4C">
        <w:rPr>
          <w:rFonts w:asciiTheme="minorHAnsi" w:hAnsiTheme="minorHAnsi"/>
        </w:rPr>
        <w:t xml:space="preserve"> or gender diverse experience the same health problems as other patients and have very few differing needs. </w:t>
      </w:r>
      <w:r w:rsidR="00EA39CA" w:rsidRPr="00910D4C">
        <w:rPr>
          <w:rFonts w:asciiTheme="minorHAnsi" w:hAnsiTheme="minorHAnsi"/>
        </w:rPr>
        <w:t>Gender diverse people who have not undergone the surgical removal of brea</w:t>
      </w:r>
      <w:r w:rsidR="00C85DD7">
        <w:rPr>
          <w:rFonts w:asciiTheme="minorHAnsi" w:hAnsiTheme="minorHAnsi"/>
        </w:rPr>
        <w:t xml:space="preserve">sts, cervix, uterus, ovaries, </w:t>
      </w:r>
      <w:r w:rsidR="00EA39CA" w:rsidRPr="00910D4C">
        <w:rPr>
          <w:rFonts w:asciiTheme="minorHAnsi" w:hAnsiTheme="minorHAnsi"/>
        </w:rPr>
        <w:t>testicles</w:t>
      </w:r>
      <w:r w:rsidR="00C85DD7">
        <w:rPr>
          <w:rFonts w:asciiTheme="minorHAnsi" w:hAnsiTheme="minorHAnsi"/>
        </w:rPr>
        <w:t xml:space="preserve"> or prostate</w:t>
      </w:r>
      <w:r w:rsidR="00EA39CA" w:rsidRPr="00910D4C">
        <w:rPr>
          <w:rFonts w:asciiTheme="minorHAnsi" w:hAnsiTheme="minorHAnsi"/>
        </w:rPr>
        <w:t xml:space="preserve"> remain at risk of cancer in these organs and should undergo screening recommende</w:t>
      </w:r>
      <w:r w:rsidR="005A6214">
        <w:rPr>
          <w:rFonts w:asciiTheme="minorHAnsi" w:hAnsiTheme="minorHAnsi"/>
        </w:rPr>
        <w:t>d for these cancers. Being aware that this needs to be managed</w:t>
      </w:r>
      <w:r w:rsidR="00EA39CA" w:rsidRPr="00910D4C">
        <w:rPr>
          <w:rFonts w:asciiTheme="minorHAnsi" w:hAnsiTheme="minorHAnsi"/>
        </w:rPr>
        <w:t xml:space="preserve"> carefully, as many gender diverse people find cancer screening physica</w:t>
      </w:r>
      <w:r w:rsidR="0004567C" w:rsidRPr="00910D4C">
        <w:rPr>
          <w:rFonts w:asciiTheme="minorHAnsi" w:hAnsiTheme="minorHAnsi"/>
        </w:rPr>
        <w:t>lly and emotionally challenging</w:t>
      </w:r>
    </w:p>
    <w:p w:rsidR="00770D7F" w:rsidRPr="00770D7F" w:rsidRDefault="00770D7F" w:rsidP="00A94DE3">
      <w:pPr>
        <w:pStyle w:val="ListParagraph"/>
      </w:pPr>
    </w:p>
    <w:p w:rsidR="004246F6" w:rsidRDefault="004246F6" w:rsidP="00D05186">
      <w:pPr>
        <w:rPr>
          <w:rFonts w:eastAsia="Times New Roman" w:cs="Times New Roman"/>
          <w:sz w:val="24"/>
          <w:szCs w:val="24"/>
          <w:lang w:val="en-GB" w:eastAsia="en-GB"/>
        </w:rPr>
      </w:pPr>
      <w:r>
        <w:rPr>
          <w:rFonts w:eastAsia="Times New Roman" w:cs="Times New Roman"/>
          <w:sz w:val="24"/>
          <w:szCs w:val="24"/>
          <w:lang w:val="en-GB" w:eastAsia="en-GB"/>
        </w:rPr>
        <w:t>The aims of this audit are t</w:t>
      </w:r>
      <w:r w:rsidR="00A94DE3">
        <w:rPr>
          <w:rFonts w:eastAsia="Times New Roman" w:cs="Times New Roman"/>
          <w:sz w:val="24"/>
          <w:szCs w:val="24"/>
          <w:lang w:val="en-GB" w:eastAsia="en-GB"/>
        </w:rPr>
        <w:t>o review practice systems.</w:t>
      </w:r>
    </w:p>
    <w:p w:rsidR="0063161D" w:rsidRDefault="0063161D" w:rsidP="00D05186">
      <w:pPr>
        <w:rPr>
          <w:rFonts w:eastAsia="Times New Roman" w:cs="Times New Roman"/>
          <w:sz w:val="28"/>
          <w:szCs w:val="28"/>
          <w:lang w:val="en-GB" w:eastAsia="en-GB"/>
        </w:rPr>
      </w:pPr>
      <w:r>
        <w:rPr>
          <w:rFonts w:eastAsia="Times New Roman" w:cs="Times New Roman"/>
          <w:sz w:val="28"/>
          <w:szCs w:val="28"/>
          <w:lang w:val="en-GB" w:eastAsia="en-GB"/>
        </w:rPr>
        <w:t>Plan: Identify what you want to achieve</w:t>
      </w:r>
    </w:p>
    <w:p w:rsidR="00743CA0" w:rsidRPr="00743CA0" w:rsidRDefault="00743CA0" w:rsidP="00D05186">
      <w:pPr>
        <w:rPr>
          <w:rFonts w:eastAsia="Times New Roman" w:cs="Times New Roman"/>
          <w:sz w:val="24"/>
          <w:szCs w:val="24"/>
          <w:lang w:val="en-GB" w:eastAsia="en-GB"/>
        </w:rPr>
      </w:pPr>
      <w:r>
        <w:rPr>
          <w:rFonts w:eastAsia="Times New Roman" w:cs="Times New Roman"/>
          <w:sz w:val="24"/>
          <w:szCs w:val="24"/>
          <w:lang w:val="en-GB" w:eastAsia="en-GB"/>
        </w:rPr>
        <w:t>Listed below are evidence based quality standards of a service that welcomes and is respectful of transgender clients. A practice review audit based on 20 of these standards is given as an example at the end. We encourage your team to identify what you want to achieve</w:t>
      </w:r>
      <w:r w:rsidR="0091771F">
        <w:rPr>
          <w:rFonts w:eastAsia="Times New Roman" w:cs="Times New Roman"/>
          <w:sz w:val="24"/>
          <w:szCs w:val="24"/>
          <w:lang w:val="en-GB" w:eastAsia="en-GB"/>
        </w:rPr>
        <w:t xml:space="preserve"> to improve your service. This gives an opportunity to</w:t>
      </w:r>
      <w:r>
        <w:rPr>
          <w:rFonts w:eastAsia="Times New Roman" w:cs="Times New Roman"/>
          <w:sz w:val="24"/>
          <w:szCs w:val="24"/>
          <w:lang w:val="en-GB" w:eastAsia="en-GB"/>
        </w:rPr>
        <w:t xml:space="preserve"> tailor an audit of medical practice fo</w:t>
      </w:r>
      <w:r w:rsidR="0091771F">
        <w:rPr>
          <w:rFonts w:eastAsia="Times New Roman" w:cs="Times New Roman"/>
          <w:sz w:val="24"/>
          <w:szCs w:val="24"/>
          <w:lang w:val="en-GB" w:eastAsia="en-GB"/>
        </w:rPr>
        <w:t>r a more significant outcome</w:t>
      </w:r>
      <w:r>
        <w:rPr>
          <w:rFonts w:eastAsia="Times New Roman" w:cs="Times New Roman"/>
          <w:sz w:val="24"/>
          <w:szCs w:val="24"/>
          <w:lang w:val="en-GB" w:eastAsia="en-GB"/>
        </w:rPr>
        <w:t xml:space="preserve">. </w:t>
      </w:r>
    </w:p>
    <w:p w:rsidR="00C23B15" w:rsidRPr="00A94DE3" w:rsidRDefault="00C23B15" w:rsidP="0063161D">
      <w:pPr>
        <w:pStyle w:val="ListParagraph"/>
        <w:numPr>
          <w:ilvl w:val="0"/>
          <w:numId w:val="3"/>
        </w:numPr>
        <w:rPr>
          <w:sz w:val="28"/>
          <w:szCs w:val="28"/>
        </w:rPr>
      </w:pPr>
      <w:r>
        <w:rPr>
          <w:rFonts w:asciiTheme="minorHAnsi" w:hAnsiTheme="minorHAnsi"/>
        </w:rPr>
        <w:t>That the practice promotes gender diversity inclusion (which might be part of a wider LGBTQI message) in its clinic and on-line information.</w:t>
      </w:r>
    </w:p>
    <w:p w:rsidR="00A94DE3" w:rsidRPr="004D3ED2" w:rsidRDefault="00A94DE3" w:rsidP="0063161D">
      <w:pPr>
        <w:pStyle w:val="ListParagraph"/>
        <w:numPr>
          <w:ilvl w:val="0"/>
          <w:numId w:val="3"/>
        </w:numPr>
        <w:rPr>
          <w:sz w:val="28"/>
          <w:szCs w:val="28"/>
        </w:rPr>
      </w:pPr>
      <w:r>
        <w:rPr>
          <w:rFonts w:asciiTheme="minorHAnsi" w:hAnsiTheme="minorHAnsi"/>
        </w:rPr>
        <w:t>That the waiting room contains at least one poster</w:t>
      </w:r>
      <w:r w:rsidR="0091771F">
        <w:rPr>
          <w:rFonts w:asciiTheme="minorHAnsi" w:hAnsiTheme="minorHAnsi"/>
        </w:rPr>
        <w:t xml:space="preserve"> or image</w:t>
      </w:r>
      <w:r>
        <w:rPr>
          <w:rFonts w:asciiTheme="minorHAnsi" w:hAnsiTheme="minorHAnsi"/>
        </w:rPr>
        <w:t xml:space="preserve"> that is inclusive of gender diversity.</w:t>
      </w:r>
    </w:p>
    <w:p w:rsidR="004D3ED2" w:rsidRPr="007535DF" w:rsidRDefault="004D3ED2" w:rsidP="0063161D">
      <w:pPr>
        <w:pStyle w:val="ListParagraph"/>
        <w:numPr>
          <w:ilvl w:val="0"/>
          <w:numId w:val="3"/>
        </w:numPr>
        <w:rPr>
          <w:sz w:val="28"/>
          <w:szCs w:val="28"/>
        </w:rPr>
      </w:pPr>
      <w:r>
        <w:rPr>
          <w:rFonts w:asciiTheme="minorHAnsi" w:hAnsiTheme="minorHAnsi"/>
        </w:rPr>
        <w:t>That unisex toilet options are available.</w:t>
      </w:r>
    </w:p>
    <w:p w:rsidR="007535DF" w:rsidRPr="00AC487A" w:rsidRDefault="007535DF" w:rsidP="0063161D">
      <w:pPr>
        <w:pStyle w:val="ListParagraph"/>
        <w:numPr>
          <w:ilvl w:val="0"/>
          <w:numId w:val="3"/>
        </w:numPr>
        <w:rPr>
          <w:sz w:val="28"/>
          <w:szCs w:val="28"/>
        </w:rPr>
      </w:pPr>
      <w:r>
        <w:rPr>
          <w:rFonts w:asciiTheme="minorHAnsi" w:hAnsiTheme="minorHAnsi"/>
        </w:rPr>
        <w:t xml:space="preserve">That the practice has pamphlets visible that </w:t>
      </w:r>
      <w:r w:rsidR="0058710E">
        <w:rPr>
          <w:rFonts w:asciiTheme="minorHAnsi" w:hAnsiTheme="minorHAnsi"/>
        </w:rPr>
        <w:t>provide</w:t>
      </w:r>
      <w:r w:rsidR="00C23B15">
        <w:rPr>
          <w:rFonts w:asciiTheme="minorHAnsi" w:hAnsiTheme="minorHAnsi"/>
        </w:rPr>
        <w:t xml:space="preserve"> health messages that are</w:t>
      </w:r>
      <w:r>
        <w:rPr>
          <w:rFonts w:asciiTheme="minorHAnsi" w:hAnsiTheme="minorHAnsi"/>
        </w:rPr>
        <w:t xml:space="preserve"> inclusive of gender diversity.</w:t>
      </w:r>
    </w:p>
    <w:p w:rsidR="0091771F" w:rsidRPr="0091771F" w:rsidRDefault="00AC487A" w:rsidP="0063161D">
      <w:pPr>
        <w:pStyle w:val="ListParagraph"/>
        <w:numPr>
          <w:ilvl w:val="0"/>
          <w:numId w:val="3"/>
        </w:numPr>
        <w:rPr>
          <w:sz w:val="28"/>
          <w:szCs w:val="28"/>
        </w:rPr>
      </w:pPr>
      <w:r>
        <w:rPr>
          <w:rFonts w:asciiTheme="minorHAnsi" w:hAnsiTheme="minorHAnsi"/>
        </w:rPr>
        <w:t>That all patients are asked about th</w:t>
      </w:r>
      <w:r w:rsidR="00CF2162">
        <w:rPr>
          <w:rFonts w:asciiTheme="minorHAnsi" w:hAnsiTheme="minorHAnsi"/>
        </w:rPr>
        <w:t xml:space="preserve">eir preferred name, </w:t>
      </w:r>
      <w:r>
        <w:rPr>
          <w:rFonts w:asciiTheme="minorHAnsi" w:hAnsiTheme="minorHAnsi"/>
        </w:rPr>
        <w:t xml:space="preserve">pronoun </w:t>
      </w:r>
      <w:r w:rsidR="00CF2162">
        <w:rPr>
          <w:rFonts w:asciiTheme="minorHAnsi" w:hAnsiTheme="minorHAnsi"/>
        </w:rPr>
        <w:t xml:space="preserve">and title </w:t>
      </w:r>
      <w:r w:rsidR="0004567C">
        <w:rPr>
          <w:rFonts w:asciiTheme="minorHAnsi" w:hAnsiTheme="minorHAnsi"/>
        </w:rPr>
        <w:t>at reception, recog</w:t>
      </w:r>
      <w:r w:rsidR="0091771F">
        <w:rPr>
          <w:rFonts w:asciiTheme="minorHAnsi" w:hAnsiTheme="minorHAnsi"/>
        </w:rPr>
        <w:t>nising that these conversations</w:t>
      </w:r>
      <w:r w:rsidR="00BC65BA">
        <w:rPr>
          <w:rFonts w:asciiTheme="minorHAnsi" w:hAnsiTheme="minorHAnsi"/>
        </w:rPr>
        <w:t xml:space="preserve"> </w:t>
      </w:r>
      <w:r w:rsidR="0004567C">
        <w:rPr>
          <w:rFonts w:asciiTheme="minorHAnsi" w:hAnsiTheme="minorHAnsi"/>
        </w:rPr>
        <w:t>need to occur in</w:t>
      </w:r>
      <w:r w:rsidR="0091771F">
        <w:rPr>
          <w:rFonts w:asciiTheme="minorHAnsi" w:hAnsiTheme="minorHAnsi"/>
        </w:rPr>
        <w:t xml:space="preserve"> a safe space with privacy from being overheard.</w:t>
      </w:r>
    </w:p>
    <w:p w:rsidR="00AC487A" w:rsidRPr="0091771F" w:rsidRDefault="0091771F" w:rsidP="0063161D">
      <w:pPr>
        <w:pStyle w:val="ListParagraph"/>
        <w:numPr>
          <w:ilvl w:val="0"/>
          <w:numId w:val="3"/>
        </w:numPr>
        <w:rPr>
          <w:sz w:val="28"/>
          <w:szCs w:val="28"/>
        </w:rPr>
      </w:pPr>
      <w:r>
        <w:rPr>
          <w:rFonts w:asciiTheme="minorHAnsi" w:hAnsiTheme="minorHAnsi"/>
        </w:rPr>
        <w:t>That all staff have</w:t>
      </w:r>
      <w:r w:rsidR="00BC65BA">
        <w:rPr>
          <w:rFonts w:asciiTheme="minorHAnsi" w:hAnsiTheme="minorHAnsi"/>
        </w:rPr>
        <w:t xml:space="preserve"> training on how to ask sensitive questions around gender identity in a safe and appropriate way.</w:t>
      </w:r>
      <w:r w:rsidR="0058710E">
        <w:rPr>
          <w:rFonts w:asciiTheme="minorHAnsi" w:hAnsiTheme="minorHAnsi"/>
        </w:rPr>
        <w:t xml:space="preserve"> Further to recognise that people present to health services at different stages in their social transition with different levels of comfort around how they wish to describe themselves.</w:t>
      </w:r>
    </w:p>
    <w:p w:rsidR="00D01199" w:rsidRPr="00D01199" w:rsidRDefault="0091771F" w:rsidP="00D01199">
      <w:pPr>
        <w:pStyle w:val="ListParagraph"/>
        <w:numPr>
          <w:ilvl w:val="0"/>
          <w:numId w:val="3"/>
        </w:numPr>
        <w:rPr>
          <w:sz w:val="28"/>
          <w:szCs w:val="28"/>
        </w:rPr>
      </w:pPr>
      <w:r>
        <w:rPr>
          <w:rFonts w:asciiTheme="minorHAnsi" w:hAnsiTheme="minorHAnsi"/>
        </w:rPr>
        <w:t>That staff are aware of the potential negative impact of accepting enrolment forms of gender diverse young people from adults who do not yet accept the young person with their self-identified gender.</w:t>
      </w:r>
    </w:p>
    <w:p w:rsidR="00AC487A" w:rsidRPr="00CF2162" w:rsidRDefault="004174A2" w:rsidP="00AC487A">
      <w:pPr>
        <w:pStyle w:val="ListParagraph"/>
        <w:numPr>
          <w:ilvl w:val="0"/>
          <w:numId w:val="3"/>
        </w:numPr>
        <w:rPr>
          <w:sz w:val="28"/>
          <w:szCs w:val="28"/>
        </w:rPr>
      </w:pPr>
      <w:r>
        <w:rPr>
          <w:rFonts w:asciiTheme="minorHAnsi" w:hAnsiTheme="minorHAnsi"/>
        </w:rPr>
        <w:t xml:space="preserve">That all patients have their </w:t>
      </w:r>
      <w:r w:rsidR="00A94DE3">
        <w:rPr>
          <w:rFonts w:asciiTheme="minorHAnsi" w:hAnsiTheme="minorHAnsi"/>
        </w:rPr>
        <w:t>self-identified</w:t>
      </w:r>
      <w:r w:rsidR="00AC487A">
        <w:rPr>
          <w:rFonts w:asciiTheme="minorHAnsi" w:hAnsiTheme="minorHAnsi"/>
        </w:rPr>
        <w:t xml:space="preserve"> gender identity </w:t>
      </w:r>
      <w:r>
        <w:rPr>
          <w:rFonts w:asciiTheme="minorHAnsi" w:hAnsiTheme="minorHAnsi"/>
        </w:rPr>
        <w:t xml:space="preserve">registered on PIMS e.g. </w:t>
      </w:r>
      <w:proofErr w:type="spellStart"/>
      <w:r>
        <w:rPr>
          <w:rFonts w:asciiTheme="minorHAnsi" w:hAnsiTheme="minorHAnsi"/>
        </w:rPr>
        <w:t>Medtech</w:t>
      </w:r>
      <w:proofErr w:type="spellEnd"/>
      <w:r>
        <w:rPr>
          <w:rFonts w:asciiTheme="minorHAnsi" w:hAnsiTheme="minorHAnsi"/>
        </w:rPr>
        <w:t>/My P</w:t>
      </w:r>
      <w:r w:rsidR="00AC487A">
        <w:rPr>
          <w:rFonts w:asciiTheme="minorHAnsi" w:hAnsiTheme="minorHAnsi"/>
        </w:rPr>
        <w:t>ractice</w:t>
      </w:r>
      <w:r>
        <w:rPr>
          <w:rFonts w:asciiTheme="minorHAnsi" w:hAnsiTheme="minorHAnsi"/>
        </w:rPr>
        <w:t xml:space="preserve"> and updated with the National Health Index. This is easier to do with the patien</w:t>
      </w:r>
      <w:r w:rsidR="00685769">
        <w:rPr>
          <w:rFonts w:asciiTheme="minorHAnsi" w:hAnsiTheme="minorHAnsi"/>
        </w:rPr>
        <w:t>t present in a private space if a</w:t>
      </w:r>
      <w:r>
        <w:rPr>
          <w:rFonts w:asciiTheme="minorHAnsi" w:hAnsiTheme="minorHAnsi"/>
        </w:rPr>
        <w:t xml:space="preserve"> phone conversation</w:t>
      </w:r>
      <w:r w:rsidR="00685769">
        <w:rPr>
          <w:rFonts w:asciiTheme="minorHAnsi" w:hAnsiTheme="minorHAnsi"/>
        </w:rPr>
        <w:t xml:space="preserve"> is</w:t>
      </w:r>
      <w:r>
        <w:rPr>
          <w:rFonts w:asciiTheme="minorHAnsi" w:hAnsiTheme="minorHAnsi"/>
        </w:rPr>
        <w:t xml:space="preserve"> required</w:t>
      </w:r>
      <w:r w:rsidR="00EA39CA">
        <w:rPr>
          <w:rFonts w:asciiTheme="minorHAnsi" w:hAnsiTheme="minorHAnsi"/>
        </w:rPr>
        <w:t xml:space="preserve">. </w:t>
      </w:r>
      <w:r w:rsidR="00685769">
        <w:rPr>
          <w:rFonts w:asciiTheme="minorHAnsi" w:hAnsiTheme="minorHAnsi"/>
        </w:rPr>
        <w:t>Note that the Ministry of Health advice is that NHI should reflect the</w:t>
      </w:r>
      <w:r w:rsidR="003D51B8">
        <w:rPr>
          <w:rFonts w:asciiTheme="minorHAnsi" w:hAnsiTheme="minorHAnsi"/>
        </w:rPr>
        <w:t xml:space="preserve"> preferred</w:t>
      </w:r>
      <w:r w:rsidR="00685769">
        <w:rPr>
          <w:rFonts w:asciiTheme="minorHAnsi" w:hAnsiTheme="minorHAnsi"/>
        </w:rPr>
        <w:t xml:space="preserve"> name and gender</w:t>
      </w:r>
      <w:r w:rsidR="003D51B8">
        <w:rPr>
          <w:rFonts w:asciiTheme="minorHAnsi" w:hAnsiTheme="minorHAnsi"/>
        </w:rPr>
        <w:t xml:space="preserve"> nominated by the client</w:t>
      </w:r>
      <w:r w:rsidR="00685769">
        <w:rPr>
          <w:rFonts w:asciiTheme="minorHAnsi" w:hAnsiTheme="minorHAnsi"/>
        </w:rPr>
        <w:t>.</w:t>
      </w:r>
    </w:p>
    <w:p w:rsidR="00CF2162" w:rsidRPr="00CF2162" w:rsidRDefault="00CF2162" w:rsidP="00AC487A">
      <w:pPr>
        <w:pStyle w:val="ListParagraph"/>
        <w:numPr>
          <w:ilvl w:val="0"/>
          <w:numId w:val="3"/>
        </w:numPr>
        <w:rPr>
          <w:sz w:val="28"/>
          <w:szCs w:val="28"/>
        </w:rPr>
      </w:pPr>
      <w:r>
        <w:rPr>
          <w:rFonts w:asciiTheme="minorHAnsi" w:hAnsiTheme="minorHAnsi"/>
        </w:rPr>
        <w:t>That staff are familiar with the current terminology people use to describe gender identity</w:t>
      </w:r>
      <w:r w:rsidR="00EA39CA">
        <w:rPr>
          <w:rFonts w:asciiTheme="minorHAnsi" w:hAnsiTheme="minorHAnsi"/>
        </w:rPr>
        <w:t xml:space="preserve"> (</w:t>
      </w:r>
      <w:r w:rsidR="00EA39CA" w:rsidRPr="00AC487A">
        <w:rPr>
          <w:rFonts w:asciiTheme="minorHAnsi" w:hAnsiTheme="minorHAnsi"/>
        </w:rPr>
        <w:t>male, female, trans male/</w:t>
      </w:r>
      <w:r w:rsidR="00620CB2">
        <w:rPr>
          <w:rFonts w:asciiTheme="minorHAnsi" w:hAnsiTheme="minorHAnsi"/>
        </w:rPr>
        <w:t>transman, trans female/transwoma</w:t>
      </w:r>
      <w:r w:rsidR="00EA39CA" w:rsidRPr="00AC487A">
        <w:rPr>
          <w:rFonts w:asciiTheme="minorHAnsi" w:hAnsiTheme="minorHAnsi"/>
        </w:rPr>
        <w:t>n,</w:t>
      </w:r>
      <w:r w:rsidR="00620CB2">
        <w:rPr>
          <w:rFonts w:asciiTheme="minorHAnsi" w:hAnsiTheme="minorHAnsi"/>
        </w:rPr>
        <w:t xml:space="preserve"> </w:t>
      </w:r>
      <w:proofErr w:type="spellStart"/>
      <w:r w:rsidR="00620CB2">
        <w:rPr>
          <w:rFonts w:asciiTheme="minorHAnsi" w:hAnsiTheme="minorHAnsi"/>
        </w:rPr>
        <w:t>takatāpui</w:t>
      </w:r>
      <w:proofErr w:type="spellEnd"/>
      <w:r w:rsidR="00620CB2">
        <w:rPr>
          <w:rFonts w:asciiTheme="minorHAnsi" w:hAnsiTheme="minorHAnsi"/>
        </w:rPr>
        <w:t xml:space="preserve">, </w:t>
      </w:r>
      <w:proofErr w:type="spellStart"/>
      <w:r w:rsidR="00620CB2">
        <w:rPr>
          <w:rFonts w:asciiTheme="minorHAnsi" w:hAnsiTheme="minorHAnsi"/>
        </w:rPr>
        <w:t>fa’afafine</w:t>
      </w:r>
      <w:proofErr w:type="spellEnd"/>
      <w:r w:rsidR="0058710E">
        <w:rPr>
          <w:rFonts w:asciiTheme="minorHAnsi" w:hAnsiTheme="minorHAnsi"/>
        </w:rPr>
        <w:t xml:space="preserve"> (Samoa), fakaleiti (Tonga), </w:t>
      </w:r>
      <w:proofErr w:type="spellStart"/>
      <w:r w:rsidR="0058710E">
        <w:rPr>
          <w:rFonts w:asciiTheme="minorHAnsi" w:hAnsiTheme="minorHAnsi"/>
        </w:rPr>
        <w:t>akava’ine</w:t>
      </w:r>
      <w:proofErr w:type="spellEnd"/>
      <w:r w:rsidR="0058710E">
        <w:rPr>
          <w:rFonts w:asciiTheme="minorHAnsi" w:hAnsiTheme="minorHAnsi"/>
        </w:rPr>
        <w:t xml:space="preserve"> (Cook Islands), </w:t>
      </w:r>
      <w:proofErr w:type="spellStart"/>
      <w:r w:rsidR="0058710E">
        <w:rPr>
          <w:rFonts w:asciiTheme="minorHAnsi" w:hAnsiTheme="minorHAnsi"/>
        </w:rPr>
        <w:t>vaka</w:t>
      </w:r>
      <w:proofErr w:type="spellEnd"/>
      <w:r w:rsidR="0058710E">
        <w:rPr>
          <w:rFonts w:asciiTheme="minorHAnsi" w:hAnsiTheme="minorHAnsi"/>
        </w:rPr>
        <w:t xml:space="preserve"> </w:t>
      </w:r>
      <w:proofErr w:type="spellStart"/>
      <w:r w:rsidR="0058710E">
        <w:rPr>
          <w:rFonts w:asciiTheme="minorHAnsi" w:hAnsiTheme="minorHAnsi"/>
        </w:rPr>
        <w:t>sa</w:t>
      </w:r>
      <w:proofErr w:type="spellEnd"/>
      <w:r w:rsidR="0058710E">
        <w:rPr>
          <w:rFonts w:asciiTheme="minorHAnsi" w:hAnsiTheme="minorHAnsi"/>
        </w:rPr>
        <w:t xml:space="preserve"> </w:t>
      </w:r>
      <w:proofErr w:type="spellStart"/>
      <w:r w:rsidR="0058710E">
        <w:rPr>
          <w:rFonts w:asciiTheme="minorHAnsi" w:hAnsiTheme="minorHAnsi"/>
        </w:rPr>
        <w:t>lewa</w:t>
      </w:r>
      <w:proofErr w:type="spellEnd"/>
      <w:r w:rsidR="0058710E">
        <w:rPr>
          <w:rFonts w:asciiTheme="minorHAnsi" w:hAnsiTheme="minorHAnsi"/>
        </w:rPr>
        <w:t xml:space="preserve"> </w:t>
      </w:r>
      <w:proofErr w:type="spellStart"/>
      <w:r w:rsidR="0058710E">
        <w:rPr>
          <w:rFonts w:asciiTheme="minorHAnsi" w:hAnsiTheme="minorHAnsi"/>
        </w:rPr>
        <w:t>lewa</w:t>
      </w:r>
      <w:proofErr w:type="spellEnd"/>
      <w:r w:rsidR="0058710E">
        <w:rPr>
          <w:rFonts w:asciiTheme="minorHAnsi" w:hAnsiTheme="minorHAnsi"/>
        </w:rPr>
        <w:t xml:space="preserve"> (Fiji), and </w:t>
      </w:r>
      <w:proofErr w:type="spellStart"/>
      <w:r w:rsidR="0058710E">
        <w:rPr>
          <w:rFonts w:asciiTheme="minorHAnsi" w:hAnsiTheme="minorHAnsi"/>
        </w:rPr>
        <w:t>fafafine</w:t>
      </w:r>
      <w:proofErr w:type="spellEnd"/>
      <w:r w:rsidR="0058710E">
        <w:rPr>
          <w:rFonts w:asciiTheme="minorHAnsi" w:hAnsiTheme="minorHAnsi"/>
        </w:rPr>
        <w:t xml:space="preserve"> (Niue)</w:t>
      </w:r>
      <w:r w:rsidR="00620CB2">
        <w:rPr>
          <w:rFonts w:asciiTheme="minorHAnsi" w:hAnsiTheme="minorHAnsi"/>
        </w:rPr>
        <w:t xml:space="preserve">, </w:t>
      </w:r>
      <w:r w:rsidR="00EA39CA" w:rsidRPr="00AC487A">
        <w:rPr>
          <w:rFonts w:asciiTheme="minorHAnsi" w:hAnsiTheme="minorHAnsi"/>
        </w:rPr>
        <w:t>non-binary, gender flu</w:t>
      </w:r>
      <w:r w:rsidR="00620CB2">
        <w:rPr>
          <w:rFonts w:asciiTheme="minorHAnsi" w:hAnsiTheme="minorHAnsi"/>
        </w:rPr>
        <w:t>id, gender queer, or other</w:t>
      </w:r>
      <w:r w:rsidR="00EA39CA" w:rsidRPr="00AC487A">
        <w:rPr>
          <w:rFonts w:asciiTheme="minorHAnsi" w:hAnsiTheme="minorHAnsi"/>
        </w:rPr>
        <w:t xml:space="preserve"> identity</w:t>
      </w:r>
      <w:r w:rsidR="00620CB2">
        <w:rPr>
          <w:rFonts w:asciiTheme="minorHAnsi" w:hAnsiTheme="minorHAnsi"/>
        </w:rPr>
        <w:t>.</w:t>
      </w:r>
      <w:r w:rsidR="004174A2">
        <w:rPr>
          <w:rFonts w:asciiTheme="minorHAnsi" w:hAnsiTheme="minorHAnsi"/>
        </w:rPr>
        <w:t xml:space="preserve"> A person may identify with more than one category.</w:t>
      </w:r>
    </w:p>
    <w:p w:rsidR="00CF2162" w:rsidRPr="00D01199" w:rsidRDefault="00CF2162" w:rsidP="00AC487A">
      <w:pPr>
        <w:pStyle w:val="ListParagraph"/>
        <w:numPr>
          <w:ilvl w:val="0"/>
          <w:numId w:val="3"/>
        </w:numPr>
        <w:rPr>
          <w:sz w:val="28"/>
          <w:szCs w:val="28"/>
        </w:rPr>
      </w:pPr>
      <w:r>
        <w:rPr>
          <w:rFonts w:asciiTheme="minorHAnsi" w:hAnsiTheme="minorHAnsi"/>
        </w:rPr>
        <w:t xml:space="preserve">That clinical staff </w:t>
      </w:r>
      <w:r w:rsidR="00B822A2">
        <w:rPr>
          <w:rFonts w:asciiTheme="minorHAnsi" w:hAnsiTheme="minorHAnsi"/>
        </w:rPr>
        <w:t>are aware to ask relevant qu</w:t>
      </w:r>
      <w:r w:rsidR="00C85DD7">
        <w:rPr>
          <w:rFonts w:asciiTheme="minorHAnsi" w:hAnsiTheme="minorHAnsi"/>
        </w:rPr>
        <w:t xml:space="preserve">estions around gender identity. For all patients this will include asking what, if any, supports they would like to access that are linked to their gender identity. For someone who is starting to transition, or where there are concerns about the support the patient has, other potential questions include, </w:t>
      </w:r>
      <w:r w:rsidR="00456302">
        <w:rPr>
          <w:rFonts w:asciiTheme="minorHAnsi" w:hAnsiTheme="minorHAnsi"/>
        </w:rPr>
        <w:t xml:space="preserve">who else is supporting them with their gender identity and </w:t>
      </w:r>
      <w:r w:rsidR="00B822A2">
        <w:rPr>
          <w:rFonts w:asciiTheme="minorHAnsi" w:hAnsiTheme="minorHAnsi"/>
        </w:rPr>
        <w:t>how comfortable the person is currently living in the gender they identify with</w:t>
      </w:r>
      <w:r w:rsidR="00456302">
        <w:rPr>
          <w:rFonts w:asciiTheme="minorHAnsi" w:hAnsiTheme="minorHAnsi"/>
        </w:rPr>
        <w:t>.</w:t>
      </w:r>
    </w:p>
    <w:p w:rsidR="00043681" w:rsidRPr="00043681" w:rsidRDefault="00D01199" w:rsidP="00D01199">
      <w:pPr>
        <w:pStyle w:val="ListParagraph"/>
        <w:numPr>
          <w:ilvl w:val="0"/>
          <w:numId w:val="3"/>
        </w:numPr>
        <w:rPr>
          <w:sz w:val="28"/>
          <w:szCs w:val="28"/>
        </w:rPr>
      </w:pPr>
      <w:r>
        <w:rPr>
          <w:rFonts w:asciiTheme="minorHAnsi" w:hAnsiTheme="minorHAnsi"/>
        </w:rPr>
        <w:t>That clinical staff recognise</w:t>
      </w:r>
      <w:r w:rsidR="00043681">
        <w:rPr>
          <w:rFonts w:asciiTheme="minorHAnsi" w:hAnsiTheme="minorHAnsi"/>
        </w:rPr>
        <w:t xml:space="preserve"> additional considerations for</w:t>
      </w:r>
      <w:r>
        <w:rPr>
          <w:rFonts w:asciiTheme="minorHAnsi" w:hAnsiTheme="minorHAnsi"/>
        </w:rPr>
        <w:t xml:space="preserve"> transgender young pe</w:t>
      </w:r>
      <w:r w:rsidR="00043681">
        <w:rPr>
          <w:rFonts w:asciiTheme="minorHAnsi" w:hAnsiTheme="minorHAnsi"/>
        </w:rPr>
        <w:t xml:space="preserve">ople: </w:t>
      </w:r>
    </w:p>
    <w:p w:rsidR="00043681" w:rsidRPr="00043681" w:rsidRDefault="00043681" w:rsidP="00043681">
      <w:pPr>
        <w:pStyle w:val="ListParagraph"/>
        <w:numPr>
          <w:ilvl w:val="0"/>
          <w:numId w:val="14"/>
        </w:numPr>
        <w:rPr>
          <w:sz w:val="28"/>
          <w:szCs w:val="28"/>
        </w:rPr>
      </w:pPr>
      <w:r>
        <w:rPr>
          <w:rFonts w:asciiTheme="minorHAnsi" w:hAnsiTheme="minorHAnsi"/>
        </w:rPr>
        <w:t>That a</w:t>
      </w:r>
      <w:r w:rsidRPr="00043681">
        <w:rPr>
          <w:rFonts w:asciiTheme="minorHAnsi" w:hAnsiTheme="minorHAnsi"/>
        </w:rPr>
        <w:t xml:space="preserve">ll young people </w:t>
      </w:r>
      <w:r>
        <w:rPr>
          <w:rFonts w:asciiTheme="minorHAnsi" w:hAnsiTheme="minorHAnsi"/>
        </w:rPr>
        <w:t>should be seen on their own for at least part of the consultation which includes a discussion around confidentiality. Recognition that this</w:t>
      </w:r>
      <w:r w:rsidRPr="00043681">
        <w:rPr>
          <w:rFonts w:asciiTheme="minorHAnsi" w:hAnsiTheme="minorHAnsi"/>
        </w:rPr>
        <w:t xml:space="preserve"> need</w:t>
      </w:r>
      <w:r w:rsidR="00B40517">
        <w:rPr>
          <w:rFonts w:asciiTheme="minorHAnsi" w:hAnsiTheme="minorHAnsi"/>
        </w:rPr>
        <w:t>s to be</w:t>
      </w:r>
      <w:r w:rsidRPr="00043681">
        <w:rPr>
          <w:rFonts w:asciiTheme="minorHAnsi" w:hAnsiTheme="minorHAnsi"/>
        </w:rPr>
        <w:t xml:space="preserve"> routine practice ot</w:t>
      </w:r>
      <w:r w:rsidR="00B40517">
        <w:rPr>
          <w:rFonts w:asciiTheme="minorHAnsi" w:hAnsiTheme="minorHAnsi"/>
        </w:rPr>
        <w:t>herwise young people will not have the opportunity to</w:t>
      </w:r>
      <w:r w:rsidRPr="00043681">
        <w:rPr>
          <w:rFonts w:asciiTheme="minorHAnsi" w:hAnsiTheme="minorHAnsi"/>
        </w:rPr>
        <w:t xml:space="preserve"> voice their gender concerns to their health professional</w:t>
      </w:r>
      <w:r w:rsidR="00B40517">
        <w:rPr>
          <w:rFonts w:asciiTheme="minorHAnsi" w:hAnsiTheme="minorHAnsi"/>
        </w:rPr>
        <w:t>.</w:t>
      </w:r>
    </w:p>
    <w:p w:rsidR="00D01199" w:rsidRPr="00043681" w:rsidRDefault="00043681" w:rsidP="00043681">
      <w:pPr>
        <w:pStyle w:val="ListParagraph"/>
        <w:numPr>
          <w:ilvl w:val="0"/>
          <w:numId w:val="14"/>
        </w:numPr>
        <w:rPr>
          <w:sz w:val="28"/>
          <w:szCs w:val="28"/>
        </w:rPr>
      </w:pPr>
      <w:r>
        <w:rPr>
          <w:rFonts w:asciiTheme="minorHAnsi" w:hAnsiTheme="minorHAnsi"/>
        </w:rPr>
        <w:t xml:space="preserve">That transgender young people may </w:t>
      </w:r>
      <w:r w:rsidR="00D01199" w:rsidRPr="00D01199">
        <w:rPr>
          <w:rFonts w:asciiTheme="minorHAnsi" w:hAnsiTheme="minorHAnsi"/>
        </w:rPr>
        <w:t>not have the support of their parents</w:t>
      </w:r>
      <w:r>
        <w:rPr>
          <w:rFonts w:asciiTheme="minorHAnsi" w:hAnsiTheme="minorHAnsi"/>
        </w:rPr>
        <w:t>/guardians</w:t>
      </w:r>
      <w:r w:rsidR="00D01199" w:rsidRPr="00D01199">
        <w:rPr>
          <w:rFonts w:asciiTheme="minorHAnsi" w:hAnsiTheme="minorHAnsi"/>
        </w:rPr>
        <w:t>, but this should not preclude them from receiving support and care. That this situation needs a specialist referral.</w:t>
      </w:r>
    </w:p>
    <w:p w:rsidR="00043681" w:rsidRDefault="00043681" w:rsidP="00043681">
      <w:pPr>
        <w:pStyle w:val="ListParagraph"/>
        <w:numPr>
          <w:ilvl w:val="0"/>
          <w:numId w:val="14"/>
        </w:numPr>
        <w:rPr>
          <w:rFonts w:asciiTheme="minorHAnsi" w:hAnsiTheme="minorHAnsi"/>
        </w:rPr>
      </w:pPr>
      <w:r>
        <w:rPr>
          <w:rFonts w:asciiTheme="minorHAnsi" w:hAnsiTheme="minorHAnsi"/>
        </w:rPr>
        <w:t>That the importance of prompt referral to access early interventions p</w:t>
      </w:r>
      <w:r w:rsidR="00B40517">
        <w:rPr>
          <w:rFonts w:asciiTheme="minorHAnsi" w:hAnsiTheme="minorHAnsi"/>
        </w:rPr>
        <w:t>re/during puberty is understood with regard to long term outcomes.</w:t>
      </w:r>
    </w:p>
    <w:p w:rsidR="00043681" w:rsidRPr="00043681" w:rsidRDefault="00043681" w:rsidP="00043681">
      <w:pPr>
        <w:pStyle w:val="ListParagraph"/>
        <w:numPr>
          <w:ilvl w:val="0"/>
          <w:numId w:val="14"/>
        </w:numPr>
        <w:rPr>
          <w:rFonts w:asciiTheme="minorHAnsi" w:hAnsiTheme="minorHAnsi"/>
        </w:rPr>
      </w:pPr>
      <w:r>
        <w:rPr>
          <w:rFonts w:asciiTheme="minorHAnsi" w:hAnsiTheme="minorHAnsi"/>
        </w:rPr>
        <w:t>That young people are assessed routinely for</w:t>
      </w:r>
      <w:r w:rsidRPr="00043681">
        <w:rPr>
          <w:rFonts w:asciiTheme="minorHAnsi" w:hAnsiTheme="minorHAnsi"/>
        </w:rPr>
        <w:t xml:space="preserve"> risks around abuse, bullying, drug and alcohol ris</w:t>
      </w:r>
      <w:r>
        <w:rPr>
          <w:rFonts w:asciiTheme="minorHAnsi" w:hAnsiTheme="minorHAnsi"/>
        </w:rPr>
        <w:t>k taking, sexual health</w:t>
      </w:r>
      <w:r w:rsidRPr="00043681">
        <w:rPr>
          <w:rFonts w:asciiTheme="minorHAnsi" w:hAnsiTheme="minorHAnsi"/>
        </w:rPr>
        <w:t xml:space="preserve"> and mental health concerns</w:t>
      </w:r>
    </w:p>
    <w:p w:rsidR="004174A2" w:rsidRPr="004174A2" w:rsidRDefault="00B822A2" w:rsidP="00B822A2">
      <w:pPr>
        <w:pStyle w:val="ListParagraph"/>
        <w:numPr>
          <w:ilvl w:val="0"/>
          <w:numId w:val="3"/>
        </w:numPr>
        <w:rPr>
          <w:sz w:val="28"/>
          <w:szCs w:val="28"/>
        </w:rPr>
      </w:pPr>
      <w:r>
        <w:rPr>
          <w:rFonts w:asciiTheme="minorHAnsi" w:hAnsiTheme="minorHAnsi"/>
        </w:rPr>
        <w:t>That</w:t>
      </w:r>
      <w:r w:rsidR="00EA39CA">
        <w:rPr>
          <w:rFonts w:asciiTheme="minorHAnsi" w:hAnsiTheme="minorHAnsi"/>
        </w:rPr>
        <w:t xml:space="preserve"> clinical staff are mindful of the need to screen for symptoms of anxiety, depression</w:t>
      </w:r>
      <w:r w:rsidR="004174A2">
        <w:rPr>
          <w:rFonts w:asciiTheme="minorHAnsi" w:hAnsiTheme="minorHAnsi"/>
        </w:rPr>
        <w:t xml:space="preserve"> and risk of self-harm recognising that discrimination including violence occurs more frequently for gender diverse people. </w:t>
      </w:r>
    </w:p>
    <w:p w:rsidR="00B822A2" w:rsidRPr="009D0D38" w:rsidRDefault="00B822A2" w:rsidP="00B822A2">
      <w:pPr>
        <w:pStyle w:val="ListParagraph"/>
        <w:numPr>
          <w:ilvl w:val="0"/>
          <w:numId w:val="3"/>
        </w:numPr>
        <w:rPr>
          <w:sz w:val="28"/>
          <w:szCs w:val="28"/>
        </w:rPr>
      </w:pPr>
      <w:r w:rsidRPr="00B822A2">
        <w:rPr>
          <w:rFonts w:asciiTheme="minorHAnsi" w:hAnsiTheme="minorHAnsi"/>
        </w:rPr>
        <w:t>T</w:t>
      </w:r>
      <w:r w:rsidR="00EA39CA">
        <w:rPr>
          <w:rFonts w:asciiTheme="minorHAnsi" w:hAnsiTheme="minorHAnsi"/>
        </w:rPr>
        <w:t>hat t</w:t>
      </w:r>
      <w:r w:rsidRPr="00B822A2">
        <w:rPr>
          <w:rFonts w:asciiTheme="minorHAnsi" w:hAnsiTheme="minorHAnsi"/>
        </w:rPr>
        <w:t xml:space="preserve">imely and appropriate </w:t>
      </w:r>
      <w:r w:rsidR="00EA39CA">
        <w:rPr>
          <w:rFonts w:asciiTheme="minorHAnsi" w:hAnsiTheme="minorHAnsi"/>
        </w:rPr>
        <w:t xml:space="preserve">gender affirming health care </w:t>
      </w:r>
      <w:r w:rsidRPr="00B822A2">
        <w:rPr>
          <w:rFonts w:asciiTheme="minorHAnsi" w:hAnsiTheme="minorHAnsi"/>
        </w:rPr>
        <w:t>reduces the</w:t>
      </w:r>
      <w:r w:rsidR="00EA39CA">
        <w:rPr>
          <w:rFonts w:asciiTheme="minorHAnsi" w:hAnsiTheme="minorHAnsi"/>
        </w:rPr>
        <w:t xml:space="preserve"> risk of mental health problems</w:t>
      </w:r>
      <w:r w:rsidRPr="00B822A2">
        <w:rPr>
          <w:rFonts w:asciiTheme="minorHAnsi" w:hAnsiTheme="minorHAnsi"/>
        </w:rPr>
        <w:t xml:space="preserve"> and is associated with better health outcomes</w:t>
      </w:r>
      <w:r w:rsidR="00EA39CA">
        <w:rPr>
          <w:rFonts w:asciiTheme="minorHAnsi" w:hAnsiTheme="minorHAnsi"/>
        </w:rPr>
        <w:t>.</w:t>
      </w:r>
    </w:p>
    <w:p w:rsidR="00620CB2" w:rsidRPr="00620CB2" w:rsidRDefault="00620CB2" w:rsidP="00620CB2">
      <w:pPr>
        <w:pStyle w:val="ListParagraph"/>
        <w:numPr>
          <w:ilvl w:val="0"/>
          <w:numId w:val="3"/>
        </w:numPr>
        <w:rPr>
          <w:rFonts w:asciiTheme="minorHAnsi" w:hAnsiTheme="minorHAnsi"/>
        </w:rPr>
      </w:pPr>
      <w:r w:rsidRPr="00620CB2">
        <w:rPr>
          <w:rFonts w:asciiTheme="minorHAnsi" w:hAnsiTheme="minorHAnsi"/>
        </w:rPr>
        <w:t>That clinical staff are aware of local referral pathways for publically funded gende</w:t>
      </w:r>
      <w:r w:rsidR="006D2B87">
        <w:rPr>
          <w:rFonts w:asciiTheme="minorHAnsi" w:hAnsiTheme="minorHAnsi"/>
        </w:rPr>
        <w:t xml:space="preserve">r affirming healthcare services </w:t>
      </w:r>
      <w:r w:rsidR="008A4836">
        <w:rPr>
          <w:rFonts w:asciiTheme="minorHAnsi" w:hAnsiTheme="minorHAnsi"/>
        </w:rPr>
        <w:t xml:space="preserve">within their DHB </w:t>
      </w:r>
      <w:r w:rsidR="006D2B87">
        <w:rPr>
          <w:rFonts w:asciiTheme="minorHAnsi" w:hAnsiTheme="minorHAnsi"/>
        </w:rPr>
        <w:t>and how to access information about other s</w:t>
      </w:r>
      <w:r w:rsidR="008A4836">
        <w:rPr>
          <w:rFonts w:asciiTheme="minorHAnsi" w:hAnsiTheme="minorHAnsi"/>
        </w:rPr>
        <w:t>ervices and supports around the country</w:t>
      </w:r>
      <w:r w:rsidR="006D2B87">
        <w:rPr>
          <w:rFonts w:asciiTheme="minorHAnsi" w:hAnsiTheme="minorHAnsi"/>
        </w:rPr>
        <w:t>.</w:t>
      </w:r>
    </w:p>
    <w:p w:rsidR="007535DF" w:rsidRDefault="009D0D38" w:rsidP="009D0D38">
      <w:pPr>
        <w:pStyle w:val="ListParagraph"/>
        <w:numPr>
          <w:ilvl w:val="0"/>
          <w:numId w:val="3"/>
        </w:numPr>
        <w:rPr>
          <w:rFonts w:asciiTheme="minorHAnsi" w:hAnsiTheme="minorHAnsi"/>
        </w:rPr>
      </w:pPr>
      <w:r>
        <w:rPr>
          <w:rFonts w:asciiTheme="minorHAnsi" w:hAnsiTheme="minorHAnsi"/>
        </w:rPr>
        <w:t>T</w:t>
      </w:r>
      <w:r w:rsidR="004174A2">
        <w:rPr>
          <w:rFonts w:asciiTheme="minorHAnsi" w:hAnsiTheme="minorHAnsi"/>
        </w:rPr>
        <w:t>hat primary care clinicians</w:t>
      </w:r>
      <w:r w:rsidR="00620CB2">
        <w:rPr>
          <w:rFonts w:asciiTheme="minorHAnsi" w:hAnsiTheme="minorHAnsi"/>
        </w:rPr>
        <w:t xml:space="preserve"> have some knowledge of </w:t>
      </w:r>
      <w:r w:rsidR="004174A2">
        <w:rPr>
          <w:rFonts w:asciiTheme="minorHAnsi" w:hAnsiTheme="minorHAnsi"/>
        </w:rPr>
        <w:t xml:space="preserve">what Transgender Healthcare </w:t>
      </w:r>
      <w:r w:rsidR="00620CB2">
        <w:rPr>
          <w:rFonts w:asciiTheme="minorHAnsi" w:hAnsiTheme="minorHAnsi"/>
        </w:rPr>
        <w:t xml:space="preserve"> services</w:t>
      </w:r>
      <w:r w:rsidR="00BC0C46">
        <w:rPr>
          <w:rFonts w:asciiTheme="minorHAnsi" w:hAnsiTheme="minorHAnsi"/>
        </w:rPr>
        <w:t xml:space="preserve"> offer</w:t>
      </w:r>
      <w:r w:rsidR="007535DF">
        <w:rPr>
          <w:rFonts w:asciiTheme="minorHAnsi" w:hAnsiTheme="minorHAnsi"/>
        </w:rPr>
        <w:t xml:space="preserve">: </w:t>
      </w:r>
    </w:p>
    <w:p w:rsidR="00D5650B" w:rsidRDefault="00BC0C46" w:rsidP="007535DF">
      <w:pPr>
        <w:pStyle w:val="ListParagraph"/>
        <w:numPr>
          <w:ilvl w:val="1"/>
          <w:numId w:val="3"/>
        </w:numPr>
        <w:rPr>
          <w:rFonts w:asciiTheme="minorHAnsi" w:hAnsiTheme="minorHAnsi"/>
        </w:rPr>
      </w:pPr>
      <w:r>
        <w:rPr>
          <w:rFonts w:asciiTheme="minorHAnsi" w:hAnsiTheme="minorHAnsi"/>
        </w:rPr>
        <w:t xml:space="preserve"> A discussion about a </w:t>
      </w:r>
      <w:r w:rsidR="00620CB2">
        <w:rPr>
          <w:rFonts w:asciiTheme="minorHAnsi" w:hAnsiTheme="minorHAnsi"/>
        </w:rPr>
        <w:t>clients</w:t>
      </w:r>
      <w:r>
        <w:rPr>
          <w:rFonts w:asciiTheme="minorHAnsi" w:hAnsiTheme="minorHAnsi"/>
        </w:rPr>
        <w:t>’</w:t>
      </w:r>
      <w:r w:rsidR="009D0D38" w:rsidRPr="009D0D38">
        <w:rPr>
          <w:rFonts w:asciiTheme="minorHAnsi" w:hAnsiTheme="minorHAnsi"/>
        </w:rPr>
        <w:t xml:space="preserve"> goals and needs</w:t>
      </w:r>
      <w:r w:rsidR="009D0D38">
        <w:rPr>
          <w:rFonts w:asciiTheme="minorHAnsi" w:hAnsiTheme="minorHAnsi"/>
        </w:rPr>
        <w:t xml:space="preserve"> that may include</w:t>
      </w:r>
      <w:r>
        <w:rPr>
          <w:rFonts w:asciiTheme="minorHAnsi" w:hAnsiTheme="minorHAnsi"/>
        </w:rPr>
        <w:t xml:space="preserve"> accessing</w:t>
      </w:r>
      <w:r w:rsidR="009D0D38">
        <w:rPr>
          <w:rFonts w:asciiTheme="minorHAnsi" w:hAnsiTheme="minorHAnsi"/>
        </w:rPr>
        <w:t xml:space="preserve"> psychological support, fertility preservation, gender affirming hormonal treatment, voice therapy, hair removal treatments, gender affirming surgical interventions.</w:t>
      </w:r>
      <w:r w:rsidR="00D5650B">
        <w:rPr>
          <w:rFonts w:asciiTheme="minorHAnsi" w:hAnsiTheme="minorHAnsi"/>
        </w:rPr>
        <w:t xml:space="preserve"> </w:t>
      </w:r>
    </w:p>
    <w:p w:rsidR="002F03B8" w:rsidRDefault="002F03B8" w:rsidP="007535DF">
      <w:pPr>
        <w:pStyle w:val="ListParagraph"/>
        <w:numPr>
          <w:ilvl w:val="1"/>
          <w:numId w:val="3"/>
        </w:numPr>
        <w:rPr>
          <w:rFonts w:asciiTheme="minorHAnsi" w:hAnsiTheme="minorHAnsi"/>
        </w:rPr>
      </w:pPr>
      <w:r>
        <w:rPr>
          <w:rFonts w:asciiTheme="minorHAnsi" w:hAnsiTheme="minorHAnsi"/>
        </w:rPr>
        <w:t xml:space="preserve">A </w:t>
      </w:r>
      <w:r w:rsidR="00D5650B">
        <w:rPr>
          <w:rFonts w:asciiTheme="minorHAnsi" w:hAnsiTheme="minorHAnsi"/>
        </w:rPr>
        <w:t>discuss</w:t>
      </w:r>
      <w:r>
        <w:rPr>
          <w:rFonts w:asciiTheme="minorHAnsi" w:hAnsiTheme="minorHAnsi"/>
        </w:rPr>
        <w:t>ion to inform</w:t>
      </w:r>
      <w:r w:rsidR="00D5650B">
        <w:rPr>
          <w:rFonts w:asciiTheme="minorHAnsi" w:hAnsiTheme="minorHAnsi"/>
        </w:rPr>
        <w:t xml:space="preserve"> the difference between reversible and irreversible therapies</w:t>
      </w:r>
      <w:r w:rsidR="00CB033E">
        <w:rPr>
          <w:rFonts w:asciiTheme="minorHAnsi" w:hAnsiTheme="minorHAnsi"/>
        </w:rPr>
        <w:t xml:space="preserve"> including options for </w:t>
      </w:r>
      <w:r>
        <w:rPr>
          <w:rFonts w:asciiTheme="minorHAnsi" w:hAnsiTheme="minorHAnsi"/>
        </w:rPr>
        <w:t>fertility preservation (</w:t>
      </w:r>
      <w:r w:rsidR="00CB033E">
        <w:rPr>
          <w:rFonts w:asciiTheme="minorHAnsi" w:hAnsiTheme="minorHAnsi"/>
        </w:rPr>
        <w:t>gamete cryopreservation</w:t>
      </w:r>
      <w:r>
        <w:rPr>
          <w:rFonts w:asciiTheme="minorHAnsi" w:hAnsiTheme="minorHAnsi"/>
        </w:rPr>
        <w:t>)</w:t>
      </w:r>
      <w:r w:rsidR="00CB033E">
        <w:rPr>
          <w:rFonts w:asciiTheme="minorHAnsi" w:hAnsiTheme="minorHAnsi"/>
        </w:rPr>
        <w:t xml:space="preserve"> prior to the initiation of hormon</w:t>
      </w:r>
      <w:r>
        <w:rPr>
          <w:rFonts w:asciiTheme="minorHAnsi" w:hAnsiTheme="minorHAnsi"/>
        </w:rPr>
        <w:t>es</w:t>
      </w:r>
      <w:r w:rsidR="00CB033E">
        <w:rPr>
          <w:rFonts w:asciiTheme="minorHAnsi" w:hAnsiTheme="minorHAnsi"/>
        </w:rPr>
        <w:t xml:space="preserve">. </w:t>
      </w:r>
    </w:p>
    <w:p w:rsidR="002F03B8" w:rsidRDefault="00D5748A" w:rsidP="007535DF">
      <w:pPr>
        <w:pStyle w:val="ListParagraph"/>
        <w:numPr>
          <w:ilvl w:val="1"/>
          <w:numId w:val="3"/>
        </w:numPr>
        <w:rPr>
          <w:rFonts w:asciiTheme="minorHAnsi" w:hAnsiTheme="minorHAnsi"/>
        </w:rPr>
      </w:pPr>
      <w:r>
        <w:rPr>
          <w:rFonts w:asciiTheme="minorHAnsi" w:hAnsiTheme="minorHAnsi"/>
        </w:rPr>
        <w:t xml:space="preserve">That the </w:t>
      </w:r>
      <w:r w:rsidR="002F03B8">
        <w:rPr>
          <w:rFonts w:asciiTheme="minorHAnsi" w:hAnsiTheme="minorHAnsi"/>
        </w:rPr>
        <w:t>client’s understanding of treatment outcomes will be checked and that expectations are realistic.</w:t>
      </w:r>
    </w:p>
    <w:p w:rsidR="002F03B8" w:rsidRDefault="002F03B8" w:rsidP="007535DF">
      <w:pPr>
        <w:pStyle w:val="ListParagraph"/>
        <w:numPr>
          <w:ilvl w:val="1"/>
          <w:numId w:val="3"/>
        </w:numPr>
        <w:rPr>
          <w:rFonts w:asciiTheme="minorHAnsi" w:hAnsiTheme="minorHAnsi"/>
        </w:rPr>
      </w:pPr>
      <w:r>
        <w:rPr>
          <w:rFonts w:asciiTheme="minorHAnsi" w:hAnsiTheme="minorHAnsi"/>
        </w:rPr>
        <w:t>Evaluation and discussion of any health risks identified.</w:t>
      </w:r>
    </w:p>
    <w:p w:rsidR="00313280" w:rsidRPr="00313280" w:rsidRDefault="00313280" w:rsidP="00313280">
      <w:pPr>
        <w:pStyle w:val="ListParagraph"/>
        <w:rPr>
          <w:rFonts w:asciiTheme="minorHAnsi" w:hAnsiTheme="minorHAnsi"/>
        </w:rPr>
      </w:pPr>
    </w:p>
    <w:tbl>
      <w:tblPr>
        <w:tblStyle w:val="TableGrid"/>
        <w:tblW w:w="0" w:type="auto"/>
        <w:tblInd w:w="720" w:type="dxa"/>
        <w:tblLook w:val="04A0" w:firstRow="1" w:lastRow="0" w:firstColumn="1" w:lastColumn="0" w:noHBand="0" w:noVBand="1"/>
      </w:tblPr>
      <w:tblGrid>
        <w:gridCol w:w="8522"/>
      </w:tblGrid>
      <w:tr w:rsidR="00313280" w:rsidTr="00313280">
        <w:tc>
          <w:tcPr>
            <w:tcW w:w="8522" w:type="dxa"/>
          </w:tcPr>
          <w:p w:rsidR="00313280" w:rsidRDefault="00313280" w:rsidP="00313280">
            <w:pPr>
              <w:pStyle w:val="ListParagraph"/>
              <w:rPr>
                <w:rFonts w:asciiTheme="minorHAnsi" w:hAnsiTheme="minorHAnsi"/>
              </w:rPr>
            </w:pPr>
            <w:r w:rsidRPr="00313280">
              <w:rPr>
                <w:rFonts w:asciiTheme="minorHAnsi" w:hAnsiTheme="minorHAnsi"/>
              </w:rPr>
              <w:t xml:space="preserve">Precautions to hormonal treatment </w:t>
            </w:r>
          </w:p>
        </w:tc>
      </w:tr>
      <w:tr w:rsidR="00313280" w:rsidTr="00313280">
        <w:tc>
          <w:tcPr>
            <w:tcW w:w="8522" w:type="dxa"/>
          </w:tcPr>
          <w:p w:rsidR="00313280" w:rsidRPr="00313280" w:rsidRDefault="00313280" w:rsidP="00313280">
            <w:pPr>
              <w:pStyle w:val="ListParagraph"/>
              <w:ind w:left="0"/>
              <w:rPr>
                <w:rFonts w:asciiTheme="minorHAnsi" w:hAnsiTheme="minorHAnsi"/>
                <w:sz w:val="22"/>
                <w:szCs w:val="22"/>
              </w:rPr>
            </w:pPr>
            <w:r w:rsidRPr="00313280">
              <w:rPr>
                <w:rFonts w:asciiTheme="minorHAnsi" w:hAnsiTheme="minorHAnsi"/>
                <w:sz w:val="22"/>
                <w:szCs w:val="22"/>
              </w:rPr>
              <w:t>Current or recent smoker</w:t>
            </w:r>
          </w:p>
        </w:tc>
      </w:tr>
      <w:tr w:rsidR="00313280" w:rsidTr="00313280">
        <w:tc>
          <w:tcPr>
            <w:tcW w:w="8522" w:type="dxa"/>
          </w:tcPr>
          <w:p w:rsidR="00313280" w:rsidRPr="00313280" w:rsidRDefault="00313280" w:rsidP="00313280">
            <w:pPr>
              <w:pStyle w:val="ListParagraph"/>
              <w:ind w:left="0"/>
              <w:rPr>
                <w:rFonts w:asciiTheme="minorHAnsi" w:hAnsiTheme="minorHAnsi"/>
                <w:sz w:val="22"/>
                <w:szCs w:val="22"/>
              </w:rPr>
            </w:pPr>
            <w:r w:rsidRPr="00313280">
              <w:rPr>
                <w:rFonts w:asciiTheme="minorHAnsi" w:hAnsiTheme="minorHAnsi"/>
                <w:sz w:val="22"/>
                <w:szCs w:val="22"/>
              </w:rPr>
              <w:t>Heart failure, cerebrovascular disease, coronary artery disease, AF</w:t>
            </w:r>
          </w:p>
        </w:tc>
      </w:tr>
      <w:tr w:rsidR="00313280" w:rsidTr="00313280">
        <w:tc>
          <w:tcPr>
            <w:tcW w:w="8522" w:type="dxa"/>
          </w:tcPr>
          <w:p w:rsidR="00313280" w:rsidRPr="00313280" w:rsidRDefault="00313280" w:rsidP="00313280">
            <w:pPr>
              <w:pStyle w:val="ListParagraph"/>
              <w:ind w:left="0"/>
              <w:rPr>
                <w:rFonts w:asciiTheme="minorHAnsi" w:hAnsiTheme="minorHAnsi"/>
                <w:sz w:val="22"/>
                <w:szCs w:val="22"/>
              </w:rPr>
            </w:pPr>
            <w:r w:rsidRPr="00313280">
              <w:rPr>
                <w:rFonts w:asciiTheme="minorHAnsi" w:hAnsiTheme="minorHAnsi"/>
                <w:sz w:val="22"/>
                <w:szCs w:val="22"/>
              </w:rPr>
              <w:t>History of VTE</w:t>
            </w:r>
          </w:p>
        </w:tc>
      </w:tr>
      <w:tr w:rsidR="00313280" w:rsidTr="00313280">
        <w:tc>
          <w:tcPr>
            <w:tcW w:w="8522" w:type="dxa"/>
          </w:tcPr>
          <w:p w:rsidR="00313280" w:rsidRPr="00313280" w:rsidRDefault="00313280" w:rsidP="00313280">
            <w:pPr>
              <w:pStyle w:val="ListParagraph"/>
              <w:ind w:left="0"/>
              <w:rPr>
                <w:rFonts w:asciiTheme="minorHAnsi" w:hAnsiTheme="minorHAnsi"/>
                <w:sz w:val="22"/>
                <w:szCs w:val="22"/>
              </w:rPr>
            </w:pPr>
            <w:r w:rsidRPr="00313280">
              <w:rPr>
                <w:rFonts w:asciiTheme="minorHAnsi" w:hAnsiTheme="minorHAnsi"/>
                <w:sz w:val="22"/>
                <w:szCs w:val="22"/>
              </w:rPr>
              <w:t>Cardiovascular risk factors: BMI &gt; 30, hyperlipidaemia, hypertension</w:t>
            </w:r>
          </w:p>
        </w:tc>
      </w:tr>
      <w:tr w:rsidR="00313280" w:rsidTr="00313280">
        <w:tc>
          <w:tcPr>
            <w:tcW w:w="8522" w:type="dxa"/>
          </w:tcPr>
          <w:p w:rsidR="00313280" w:rsidRPr="00313280" w:rsidRDefault="00313280" w:rsidP="00313280">
            <w:pPr>
              <w:pStyle w:val="ListParagraph"/>
              <w:ind w:left="0"/>
              <w:rPr>
                <w:rFonts w:asciiTheme="minorHAnsi" w:hAnsiTheme="minorHAnsi"/>
                <w:sz w:val="22"/>
                <w:szCs w:val="22"/>
              </w:rPr>
            </w:pPr>
            <w:r w:rsidRPr="00313280">
              <w:rPr>
                <w:rFonts w:asciiTheme="minorHAnsi" w:hAnsiTheme="minorHAnsi"/>
                <w:sz w:val="22"/>
                <w:szCs w:val="22"/>
              </w:rPr>
              <w:t>Migraine</w:t>
            </w:r>
          </w:p>
        </w:tc>
      </w:tr>
      <w:tr w:rsidR="00313280" w:rsidTr="00313280">
        <w:tc>
          <w:tcPr>
            <w:tcW w:w="8522" w:type="dxa"/>
          </w:tcPr>
          <w:p w:rsidR="00313280" w:rsidRPr="00313280" w:rsidRDefault="00313280" w:rsidP="00313280">
            <w:r w:rsidRPr="00313280">
              <w:t>Past history of hormone sensitive cancers e.g., breast, prostate, uterine, testicular</w:t>
            </w:r>
          </w:p>
        </w:tc>
      </w:tr>
      <w:tr w:rsidR="00313280" w:rsidTr="00313280">
        <w:tc>
          <w:tcPr>
            <w:tcW w:w="8522" w:type="dxa"/>
          </w:tcPr>
          <w:p w:rsidR="00313280" w:rsidRPr="00313280" w:rsidRDefault="00313280" w:rsidP="00313280">
            <w:r w:rsidRPr="00313280">
              <w:t>Possible drug interactions</w:t>
            </w:r>
          </w:p>
        </w:tc>
      </w:tr>
      <w:tr w:rsidR="00313280" w:rsidTr="00EB653D">
        <w:trPr>
          <w:trHeight w:val="111"/>
        </w:trPr>
        <w:tc>
          <w:tcPr>
            <w:tcW w:w="8522" w:type="dxa"/>
          </w:tcPr>
          <w:p w:rsidR="00313280" w:rsidRPr="00313280" w:rsidRDefault="00313280" w:rsidP="00313280">
            <w:pPr>
              <w:pStyle w:val="ListParagraph"/>
              <w:ind w:left="0"/>
              <w:rPr>
                <w:rFonts w:asciiTheme="minorHAnsi" w:hAnsiTheme="minorHAnsi"/>
                <w:sz w:val="22"/>
                <w:szCs w:val="22"/>
              </w:rPr>
            </w:pPr>
            <w:r w:rsidRPr="00313280">
              <w:rPr>
                <w:rFonts w:asciiTheme="minorHAnsi" w:hAnsiTheme="minorHAnsi"/>
                <w:sz w:val="22"/>
                <w:szCs w:val="22"/>
              </w:rPr>
              <w:t>Sleep apnoea</w:t>
            </w:r>
          </w:p>
        </w:tc>
      </w:tr>
      <w:tr w:rsidR="00EB653D" w:rsidTr="00313280">
        <w:trPr>
          <w:trHeight w:val="111"/>
        </w:trPr>
        <w:tc>
          <w:tcPr>
            <w:tcW w:w="8522" w:type="dxa"/>
          </w:tcPr>
          <w:p w:rsidR="00EB653D" w:rsidRPr="00313280" w:rsidRDefault="00EB653D" w:rsidP="00313280">
            <w:pPr>
              <w:pStyle w:val="ListParagraph"/>
              <w:ind w:left="0"/>
              <w:rPr>
                <w:rFonts w:asciiTheme="minorHAnsi" w:hAnsiTheme="minorHAnsi"/>
                <w:sz w:val="22"/>
                <w:szCs w:val="22"/>
              </w:rPr>
            </w:pPr>
            <w:r>
              <w:rPr>
                <w:rFonts w:asciiTheme="minorHAnsi" w:hAnsiTheme="minorHAnsi"/>
                <w:sz w:val="22"/>
                <w:szCs w:val="22"/>
              </w:rPr>
              <w:t>Some intersex DSD (Disorders of Sex Development) conditions</w:t>
            </w:r>
          </w:p>
        </w:tc>
      </w:tr>
    </w:tbl>
    <w:p w:rsidR="00313280" w:rsidRPr="00313280" w:rsidRDefault="00313280" w:rsidP="00313280">
      <w:pPr>
        <w:pStyle w:val="ListParagraph"/>
        <w:rPr>
          <w:sz w:val="28"/>
          <w:szCs w:val="28"/>
        </w:rPr>
      </w:pPr>
    </w:p>
    <w:p w:rsidR="00D5748A" w:rsidRPr="00D5748A" w:rsidRDefault="00313280" w:rsidP="00D5748A">
      <w:pPr>
        <w:pStyle w:val="ListParagraph"/>
        <w:numPr>
          <w:ilvl w:val="1"/>
          <w:numId w:val="3"/>
        </w:numPr>
        <w:rPr>
          <w:sz w:val="28"/>
          <w:szCs w:val="28"/>
        </w:rPr>
      </w:pPr>
      <w:r>
        <w:rPr>
          <w:rFonts w:asciiTheme="minorHAnsi" w:hAnsiTheme="minorHAnsi"/>
        </w:rPr>
        <w:t>That</w:t>
      </w:r>
      <w:r w:rsidR="00620CB2" w:rsidRPr="00620CB2">
        <w:t xml:space="preserve"> </w:t>
      </w:r>
      <w:r w:rsidR="002F03B8">
        <w:rPr>
          <w:rFonts w:asciiTheme="minorHAnsi" w:hAnsiTheme="minorHAnsi"/>
        </w:rPr>
        <w:t>Transgender</w:t>
      </w:r>
      <w:r w:rsidR="00620CB2" w:rsidRPr="00620CB2">
        <w:rPr>
          <w:rFonts w:asciiTheme="minorHAnsi" w:hAnsiTheme="minorHAnsi"/>
        </w:rPr>
        <w:t xml:space="preserve"> healthcare services will</w:t>
      </w:r>
      <w:r>
        <w:rPr>
          <w:rFonts w:asciiTheme="minorHAnsi" w:hAnsiTheme="minorHAnsi"/>
        </w:rPr>
        <w:t xml:space="preserve"> m</w:t>
      </w:r>
      <w:r w:rsidRPr="00313280">
        <w:rPr>
          <w:rFonts w:asciiTheme="minorHAnsi" w:hAnsiTheme="minorHAnsi"/>
        </w:rPr>
        <w:t>anage expectations of hormonal therapy. P</w:t>
      </w:r>
      <w:r w:rsidR="00EB653D">
        <w:rPr>
          <w:rFonts w:asciiTheme="minorHAnsi" w:hAnsiTheme="minorHAnsi"/>
        </w:rPr>
        <w:t xml:space="preserve">hysical changes occur gradually </w:t>
      </w:r>
      <w:r w:rsidRPr="00313280">
        <w:rPr>
          <w:rFonts w:asciiTheme="minorHAnsi" w:hAnsiTheme="minorHAnsi"/>
        </w:rPr>
        <w:t xml:space="preserve">and </w:t>
      </w:r>
      <w:r w:rsidR="00EB653D">
        <w:rPr>
          <w:rFonts w:asciiTheme="minorHAnsi" w:hAnsiTheme="minorHAnsi"/>
        </w:rPr>
        <w:t>can differ widely between individuals, with most reaching maximal changes</w:t>
      </w:r>
      <w:r w:rsidRPr="00313280">
        <w:rPr>
          <w:rFonts w:asciiTheme="minorHAnsi" w:hAnsiTheme="minorHAnsi"/>
        </w:rPr>
        <w:t xml:space="preserve"> around 1 to 2 years</w:t>
      </w:r>
      <w:r w:rsidR="00D5748A">
        <w:rPr>
          <w:rFonts w:asciiTheme="minorHAnsi" w:hAnsiTheme="minorHAnsi"/>
        </w:rPr>
        <w:t xml:space="preserve"> (see appendix 1).</w:t>
      </w:r>
    </w:p>
    <w:p w:rsidR="00D5748A" w:rsidRPr="00D5748A" w:rsidRDefault="00D5748A" w:rsidP="00456302">
      <w:pPr>
        <w:pStyle w:val="ListParagraph"/>
        <w:numPr>
          <w:ilvl w:val="0"/>
          <w:numId w:val="9"/>
        </w:numPr>
        <w:rPr>
          <w:rFonts w:asciiTheme="minorHAnsi" w:hAnsiTheme="minorHAnsi"/>
        </w:rPr>
      </w:pPr>
      <w:r w:rsidRPr="00D5748A">
        <w:rPr>
          <w:rFonts w:asciiTheme="minorHAnsi" w:hAnsiTheme="minorHAnsi"/>
        </w:rPr>
        <w:t>That primary care clinicians have knowledge around the hormones used for maintenance hormone prescribing i.e. oral anti-androgens (</w:t>
      </w:r>
      <w:proofErr w:type="spellStart"/>
      <w:r w:rsidRPr="00D5748A">
        <w:rPr>
          <w:rFonts w:asciiTheme="minorHAnsi" w:hAnsiTheme="minorHAnsi"/>
        </w:rPr>
        <w:t>cyproterone</w:t>
      </w:r>
      <w:proofErr w:type="spellEnd"/>
      <w:r w:rsidRPr="00D5748A">
        <w:rPr>
          <w:rFonts w:asciiTheme="minorHAnsi" w:hAnsiTheme="minorHAnsi"/>
        </w:rPr>
        <w:t xml:space="preserve">, spironolactone), </w:t>
      </w:r>
      <w:proofErr w:type="spellStart"/>
      <w:r w:rsidR="00456302" w:rsidRPr="00456302">
        <w:rPr>
          <w:rFonts w:asciiTheme="minorHAnsi" w:hAnsiTheme="minorHAnsi"/>
        </w:rPr>
        <w:t>oestradiol</w:t>
      </w:r>
      <w:proofErr w:type="spellEnd"/>
      <w:r w:rsidR="00456302" w:rsidRPr="00456302">
        <w:rPr>
          <w:rFonts w:asciiTheme="minorHAnsi" w:hAnsiTheme="minorHAnsi"/>
        </w:rPr>
        <w:t xml:space="preserve"> </w:t>
      </w:r>
      <w:proofErr w:type="spellStart"/>
      <w:r w:rsidR="00456302" w:rsidRPr="00456302">
        <w:rPr>
          <w:rFonts w:asciiTheme="minorHAnsi" w:hAnsiTheme="minorHAnsi"/>
        </w:rPr>
        <w:t>valerate</w:t>
      </w:r>
      <w:proofErr w:type="spellEnd"/>
      <w:r w:rsidR="00456302">
        <w:rPr>
          <w:rFonts w:asciiTheme="minorHAnsi" w:hAnsiTheme="minorHAnsi"/>
        </w:rPr>
        <w:t xml:space="preserve">, </w:t>
      </w:r>
      <w:proofErr w:type="gramStart"/>
      <w:r w:rsidRPr="00D5748A">
        <w:rPr>
          <w:rFonts w:asciiTheme="minorHAnsi" w:hAnsiTheme="minorHAnsi"/>
        </w:rPr>
        <w:t>testosterone</w:t>
      </w:r>
      <w:proofErr w:type="gramEnd"/>
      <w:r w:rsidRPr="00D5748A">
        <w:rPr>
          <w:rFonts w:asciiTheme="minorHAnsi" w:hAnsiTheme="minorHAnsi"/>
        </w:rPr>
        <w:t>.</w:t>
      </w:r>
    </w:p>
    <w:p w:rsidR="00D5748A" w:rsidRPr="00D5748A" w:rsidRDefault="00D5748A" w:rsidP="00D5748A">
      <w:pPr>
        <w:pStyle w:val="ListParagraph"/>
        <w:numPr>
          <w:ilvl w:val="0"/>
          <w:numId w:val="9"/>
        </w:numPr>
        <w:rPr>
          <w:rFonts w:asciiTheme="minorHAnsi" w:hAnsiTheme="minorHAnsi"/>
        </w:rPr>
      </w:pPr>
      <w:r w:rsidRPr="00D5748A">
        <w:rPr>
          <w:rFonts w:asciiTheme="minorHAnsi" w:hAnsiTheme="minorHAnsi"/>
        </w:rPr>
        <w:t>That primary care clinicians are confident to monitor clients taking maintenance hormone therapy (see appendix 2)</w:t>
      </w:r>
    </w:p>
    <w:p w:rsidR="00D5748A" w:rsidRPr="00D5748A" w:rsidRDefault="00D5748A" w:rsidP="00D5748A">
      <w:pPr>
        <w:pStyle w:val="ListParagraph"/>
        <w:numPr>
          <w:ilvl w:val="0"/>
          <w:numId w:val="9"/>
        </w:numPr>
        <w:rPr>
          <w:rFonts w:asciiTheme="minorHAnsi" w:hAnsiTheme="minorHAnsi"/>
        </w:rPr>
      </w:pPr>
      <w:r w:rsidRPr="00D5748A">
        <w:rPr>
          <w:rFonts w:asciiTheme="minorHAnsi" w:hAnsiTheme="minorHAnsi"/>
        </w:rPr>
        <w:t xml:space="preserve">Unless it is clinically necessary to disclose information about </w:t>
      </w:r>
      <w:r w:rsidR="00D62F7F">
        <w:rPr>
          <w:rFonts w:asciiTheme="minorHAnsi" w:hAnsiTheme="minorHAnsi"/>
        </w:rPr>
        <w:t xml:space="preserve">their previous </w:t>
      </w:r>
      <w:proofErr w:type="gramStart"/>
      <w:r w:rsidR="00D62F7F">
        <w:rPr>
          <w:rFonts w:asciiTheme="minorHAnsi" w:hAnsiTheme="minorHAnsi"/>
        </w:rPr>
        <w:t xml:space="preserve">gender, </w:t>
      </w:r>
      <w:r w:rsidR="004F15D2">
        <w:rPr>
          <w:rFonts w:asciiTheme="minorHAnsi" w:hAnsiTheme="minorHAnsi"/>
        </w:rPr>
        <w:t>that</w:t>
      </w:r>
      <w:proofErr w:type="gramEnd"/>
      <w:r w:rsidR="004F15D2">
        <w:rPr>
          <w:rFonts w:asciiTheme="minorHAnsi" w:hAnsiTheme="minorHAnsi"/>
        </w:rPr>
        <w:t xml:space="preserve"> confidentiality regarding</w:t>
      </w:r>
      <w:r w:rsidRPr="00D5748A">
        <w:rPr>
          <w:rFonts w:asciiTheme="minorHAnsi" w:hAnsiTheme="minorHAnsi"/>
        </w:rPr>
        <w:t xml:space="preserve"> gender transition is respected in referrals to other health professionals. </w:t>
      </w:r>
    </w:p>
    <w:p w:rsidR="00D5748A" w:rsidRPr="00D5748A" w:rsidRDefault="00D5748A" w:rsidP="00D5748A">
      <w:pPr>
        <w:pStyle w:val="ListParagraph"/>
        <w:numPr>
          <w:ilvl w:val="0"/>
          <w:numId w:val="9"/>
        </w:numPr>
        <w:rPr>
          <w:rFonts w:asciiTheme="minorHAnsi" w:hAnsiTheme="minorHAnsi"/>
        </w:rPr>
      </w:pPr>
      <w:r w:rsidRPr="00D5748A">
        <w:rPr>
          <w:rFonts w:asciiTheme="minorHAnsi" w:hAnsiTheme="minorHAnsi"/>
        </w:rPr>
        <w:t xml:space="preserve">Review your PIMS systems to ensure that self-identified gender does not revert to previous outdated information especially in relation to cancer screening recalls. </w:t>
      </w:r>
    </w:p>
    <w:p w:rsidR="00D5748A" w:rsidRPr="00D5748A" w:rsidRDefault="00D5748A" w:rsidP="00D5748A">
      <w:pPr>
        <w:pStyle w:val="ListParagraph"/>
        <w:ind w:left="1353"/>
        <w:rPr>
          <w:sz w:val="28"/>
          <w:szCs w:val="28"/>
        </w:rPr>
      </w:pPr>
    </w:p>
    <w:p w:rsidR="00D5748A" w:rsidRPr="00030EBA" w:rsidRDefault="00030EBA" w:rsidP="00030EBA">
      <w:pPr>
        <w:rPr>
          <w:b/>
          <w:sz w:val="24"/>
          <w:szCs w:val="24"/>
        </w:rPr>
      </w:pPr>
      <w:r w:rsidRPr="00030EBA">
        <w:rPr>
          <w:b/>
          <w:sz w:val="24"/>
          <w:szCs w:val="24"/>
        </w:rPr>
        <w:t xml:space="preserve">EXAMPLE OF PRACTICE REVIEW MEASURES </w:t>
      </w:r>
    </w:p>
    <w:p w:rsidR="00D5748A" w:rsidRPr="00030EBA" w:rsidRDefault="00D5748A" w:rsidP="00030EBA">
      <w:pPr>
        <w:rPr>
          <w:sz w:val="24"/>
          <w:szCs w:val="24"/>
        </w:rPr>
      </w:pPr>
      <w:r w:rsidRPr="00030EBA">
        <w:rPr>
          <w:sz w:val="24"/>
          <w:szCs w:val="24"/>
        </w:rPr>
        <w:t>1.  Are all staff aware that social stigmatisation and discrimination of gender diverse people, including within the healthcare system, is a barrier to accessing health services and contributes to adverse outcomes?</w:t>
      </w:r>
      <w:r w:rsidRPr="00030EBA">
        <w:rPr>
          <w:sz w:val="24"/>
          <w:szCs w:val="24"/>
        </w:rPr>
        <w:tab/>
      </w:r>
      <w:r w:rsidRPr="00030EBA">
        <w:rPr>
          <w:sz w:val="24"/>
          <w:szCs w:val="24"/>
        </w:rPr>
        <w:tab/>
      </w:r>
      <w:r w:rsidRPr="00030EBA">
        <w:rPr>
          <w:sz w:val="24"/>
          <w:szCs w:val="24"/>
        </w:rPr>
        <w:tab/>
      </w:r>
      <w:r w:rsidRPr="00030EBA">
        <w:rPr>
          <w:sz w:val="24"/>
          <w:szCs w:val="24"/>
        </w:rPr>
        <w:tab/>
        <w:t xml:space="preserve">     </w:t>
      </w:r>
      <w:r w:rsidRPr="00030EBA">
        <w:rPr>
          <w:sz w:val="24"/>
          <w:szCs w:val="24"/>
        </w:rPr>
        <w:tab/>
      </w:r>
      <w:r w:rsidRPr="00030EBA">
        <w:rPr>
          <w:sz w:val="24"/>
          <w:szCs w:val="24"/>
        </w:rPr>
        <w:tab/>
      </w:r>
      <w:r w:rsidRPr="00030EBA">
        <w:rPr>
          <w:sz w:val="24"/>
          <w:szCs w:val="24"/>
        </w:rPr>
        <w:tab/>
        <w:t xml:space="preserve"> Yes/No</w:t>
      </w:r>
    </w:p>
    <w:p w:rsidR="00D5748A" w:rsidRPr="00030EBA" w:rsidRDefault="00D5748A" w:rsidP="00030EBA">
      <w:pPr>
        <w:rPr>
          <w:sz w:val="24"/>
          <w:szCs w:val="24"/>
        </w:rPr>
      </w:pPr>
      <w:r w:rsidRPr="00030EBA">
        <w:rPr>
          <w:sz w:val="24"/>
          <w:szCs w:val="24"/>
        </w:rPr>
        <w:t xml:space="preserve">2. Does the clinic’s webpage or health access page welcome LGBQTI patients?  </w:t>
      </w:r>
      <w:r w:rsidRPr="00030EBA">
        <w:rPr>
          <w:sz w:val="24"/>
          <w:szCs w:val="24"/>
        </w:rPr>
        <w:tab/>
        <w:t xml:space="preserve"> Yes/No</w:t>
      </w:r>
    </w:p>
    <w:p w:rsidR="00D5748A" w:rsidRPr="00030EBA" w:rsidRDefault="00D5748A" w:rsidP="00030EBA">
      <w:pPr>
        <w:rPr>
          <w:sz w:val="24"/>
          <w:szCs w:val="24"/>
        </w:rPr>
      </w:pPr>
      <w:r w:rsidRPr="00030EBA">
        <w:rPr>
          <w:sz w:val="24"/>
          <w:szCs w:val="24"/>
        </w:rPr>
        <w:t xml:space="preserve">3. Does the waiting room demonstrate that gender diverse people are welcome?  Yes/No    </w:t>
      </w:r>
    </w:p>
    <w:p w:rsidR="00D5748A" w:rsidRPr="00030EBA" w:rsidRDefault="00D5748A" w:rsidP="00030EBA">
      <w:pPr>
        <w:rPr>
          <w:sz w:val="24"/>
          <w:szCs w:val="24"/>
        </w:rPr>
      </w:pPr>
      <w:r w:rsidRPr="00030EBA">
        <w:rPr>
          <w:sz w:val="24"/>
          <w:szCs w:val="24"/>
        </w:rPr>
        <w:t>4. Is the place where patients talk with the receptionist private from being overheard by the patients in the waiting area?</w:t>
      </w:r>
      <w:r w:rsidRPr="00030EBA">
        <w:rPr>
          <w:sz w:val="24"/>
          <w:szCs w:val="24"/>
        </w:rPr>
        <w:tab/>
      </w:r>
      <w:r w:rsidRPr="00030EBA">
        <w:rPr>
          <w:sz w:val="24"/>
          <w:szCs w:val="24"/>
        </w:rPr>
        <w:tab/>
      </w:r>
      <w:r w:rsidRPr="00030EBA">
        <w:rPr>
          <w:sz w:val="24"/>
          <w:szCs w:val="24"/>
        </w:rPr>
        <w:tab/>
      </w:r>
      <w:r w:rsidRPr="00030EBA">
        <w:rPr>
          <w:sz w:val="24"/>
          <w:szCs w:val="24"/>
        </w:rPr>
        <w:tab/>
      </w:r>
      <w:r w:rsidRPr="00030EBA">
        <w:rPr>
          <w:sz w:val="24"/>
          <w:szCs w:val="24"/>
        </w:rPr>
        <w:tab/>
      </w:r>
      <w:r w:rsidRPr="00030EBA">
        <w:rPr>
          <w:sz w:val="24"/>
          <w:szCs w:val="24"/>
        </w:rPr>
        <w:tab/>
      </w:r>
      <w:r w:rsidRPr="00030EBA">
        <w:rPr>
          <w:sz w:val="24"/>
          <w:szCs w:val="24"/>
        </w:rPr>
        <w:tab/>
        <w:t xml:space="preserve">            </w:t>
      </w:r>
      <w:r w:rsidR="00030EBA">
        <w:rPr>
          <w:sz w:val="24"/>
          <w:szCs w:val="24"/>
        </w:rPr>
        <w:t xml:space="preserve">  </w:t>
      </w:r>
      <w:r w:rsidRPr="00030EBA">
        <w:rPr>
          <w:sz w:val="24"/>
          <w:szCs w:val="24"/>
        </w:rPr>
        <w:t xml:space="preserve"> Yes/No</w:t>
      </w:r>
    </w:p>
    <w:p w:rsidR="00D5748A" w:rsidRPr="00030EBA" w:rsidRDefault="00D5748A" w:rsidP="00030EBA">
      <w:pPr>
        <w:rPr>
          <w:sz w:val="28"/>
          <w:szCs w:val="28"/>
        </w:rPr>
      </w:pPr>
      <w:r w:rsidRPr="00030EBA">
        <w:rPr>
          <w:sz w:val="24"/>
          <w:szCs w:val="24"/>
        </w:rPr>
        <w:t>5. Have all reception and practice management staff had training on gender diverse terminology and pronouns?</w:t>
      </w:r>
      <w:r w:rsidRPr="00030EBA">
        <w:rPr>
          <w:sz w:val="24"/>
          <w:szCs w:val="24"/>
        </w:rPr>
        <w:tab/>
        <w:t xml:space="preserve">   </w:t>
      </w:r>
      <w:r w:rsidRPr="00030EBA">
        <w:rPr>
          <w:sz w:val="24"/>
          <w:szCs w:val="24"/>
        </w:rPr>
        <w:tab/>
      </w:r>
      <w:r w:rsidRPr="00030EBA">
        <w:rPr>
          <w:sz w:val="24"/>
          <w:szCs w:val="24"/>
        </w:rPr>
        <w:tab/>
      </w:r>
      <w:r w:rsidRPr="00030EBA">
        <w:rPr>
          <w:sz w:val="24"/>
          <w:szCs w:val="24"/>
        </w:rPr>
        <w:tab/>
      </w:r>
      <w:r w:rsidRPr="00030EBA">
        <w:rPr>
          <w:sz w:val="24"/>
          <w:szCs w:val="24"/>
        </w:rPr>
        <w:tab/>
      </w:r>
      <w:r w:rsidRPr="00030EBA">
        <w:rPr>
          <w:sz w:val="24"/>
          <w:szCs w:val="24"/>
        </w:rPr>
        <w:tab/>
      </w:r>
      <w:r w:rsidRPr="00030EBA">
        <w:rPr>
          <w:sz w:val="24"/>
          <w:szCs w:val="24"/>
        </w:rPr>
        <w:tab/>
        <w:t xml:space="preserve">    </w:t>
      </w:r>
      <w:r w:rsidRPr="00030EBA">
        <w:rPr>
          <w:sz w:val="24"/>
          <w:szCs w:val="24"/>
        </w:rPr>
        <w:tab/>
        <w:t>Yes/No</w:t>
      </w:r>
      <w:r w:rsidRPr="00030EBA">
        <w:rPr>
          <w:sz w:val="28"/>
          <w:szCs w:val="28"/>
        </w:rPr>
        <w:tab/>
        <w:t xml:space="preserve">  </w:t>
      </w:r>
    </w:p>
    <w:p w:rsidR="00D5748A" w:rsidRPr="00030EBA" w:rsidRDefault="00D5748A" w:rsidP="00030EBA">
      <w:pPr>
        <w:rPr>
          <w:sz w:val="24"/>
          <w:szCs w:val="24"/>
        </w:rPr>
      </w:pPr>
      <w:r w:rsidRPr="00030EBA">
        <w:rPr>
          <w:sz w:val="24"/>
          <w:szCs w:val="24"/>
        </w:rPr>
        <w:t xml:space="preserve">6. Have all clinicians had training on gender diverse terminology and pronouns? </w:t>
      </w:r>
      <w:r w:rsidRPr="00030EBA">
        <w:rPr>
          <w:sz w:val="24"/>
          <w:szCs w:val="24"/>
        </w:rPr>
        <w:tab/>
        <w:t>Yes/No</w:t>
      </w:r>
      <w:r w:rsidRPr="00030EBA">
        <w:rPr>
          <w:sz w:val="24"/>
          <w:szCs w:val="24"/>
        </w:rPr>
        <w:tab/>
        <w:t xml:space="preserve">  </w:t>
      </w:r>
    </w:p>
    <w:p w:rsidR="00D5748A" w:rsidRPr="00030EBA" w:rsidRDefault="00D5748A" w:rsidP="00030EBA">
      <w:pPr>
        <w:rPr>
          <w:sz w:val="24"/>
          <w:szCs w:val="24"/>
        </w:rPr>
      </w:pPr>
      <w:r w:rsidRPr="00030EBA">
        <w:rPr>
          <w:sz w:val="24"/>
          <w:szCs w:val="24"/>
        </w:rPr>
        <w:t xml:space="preserve">7. Is there an agreed team process to registering a new patient’s self-identified gender? </w:t>
      </w:r>
      <w:r w:rsidRPr="00030EBA">
        <w:rPr>
          <w:sz w:val="24"/>
          <w:szCs w:val="24"/>
        </w:rPr>
        <w:tab/>
        <w:t xml:space="preserve">  </w:t>
      </w:r>
      <w:r w:rsidR="00030EBA">
        <w:rPr>
          <w:sz w:val="24"/>
          <w:szCs w:val="24"/>
        </w:rPr>
        <w:t xml:space="preserve">               </w:t>
      </w:r>
      <w:r w:rsidRPr="00030EBA">
        <w:rPr>
          <w:sz w:val="24"/>
          <w:szCs w:val="24"/>
        </w:rPr>
        <w:t>Yes/No</w:t>
      </w:r>
    </w:p>
    <w:p w:rsidR="00D5748A" w:rsidRPr="00030EBA" w:rsidRDefault="00D5748A" w:rsidP="00030EBA">
      <w:pPr>
        <w:rPr>
          <w:sz w:val="24"/>
          <w:szCs w:val="24"/>
        </w:rPr>
      </w:pPr>
      <w:r w:rsidRPr="00030EBA">
        <w:rPr>
          <w:sz w:val="24"/>
          <w:szCs w:val="24"/>
        </w:rPr>
        <w:t>8. Is there an agreed team process to update a known patient’s gender on PIMS?  Yes/No</w:t>
      </w:r>
      <w:r w:rsidRPr="00030EBA">
        <w:rPr>
          <w:sz w:val="24"/>
          <w:szCs w:val="24"/>
        </w:rPr>
        <w:tab/>
        <w:t xml:space="preserve">  </w:t>
      </w:r>
    </w:p>
    <w:p w:rsidR="00D5748A" w:rsidRPr="00030EBA" w:rsidRDefault="00D5748A" w:rsidP="00030EBA">
      <w:pPr>
        <w:rPr>
          <w:sz w:val="24"/>
          <w:szCs w:val="24"/>
        </w:rPr>
      </w:pPr>
      <w:r w:rsidRPr="00030EBA">
        <w:rPr>
          <w:sz w:val="24"/>
          <w:szCs w:val="24"/>
        </w:rPr>
        <w:t>9. Is there an agreed team process to update a kn</w:t>
      </w:r>
      <w:r w:rsidR="00030EBA">
        <w:rPr>
          <w:sz w:val="24"/>
          <w:szCs w:val="24"/>
        </w:rPr>
        <w:t>own patient’s gender with NHI?</w:t>
      </w:r>
      <w:r w:rsidRPr="00030EBA">
        <w:rPr>
          <w:sz w:val="24"/>
          <w:szCs w:val="24"/>
        </w:rPr>
        <w:t xml:space="preserve">  Yes/No            </w:t>
      </w:r>
    </w:p>
    <w:p w:rsidR="00D5748A" w:rsidRPr="00030EBA" w:rsidRDefault="00D5748A" w:rsidP="00030EBA">
      <w:pPr>
        <w:rPr>
          <w:sz w:val="24"/>
          <w:szCs w:val="24"/>
        </w:rPr>
      </w:pPr>
      <w:r w:rsidRPr="00030EBA">
        <w:rPr>
          <w:sz w:val="24"/>
          <w:szCs w:val="24"/>
        </w:rPr>
        <w:t>10. Are all clinicians aware of the health issues that affect people who are not accepted in their gender identity?</w:t>
      </w:r>
      <w:r w:rsidRPr="00030EBA">
        <w:rPr>
          <w:sz w:val="24"/>
          <w:szCs w:val="24"/>
        </w:rPr>
        <w:tab/>
      </w:r>
      <w:r w:rsidRPr="00030EBA">
        <w:rPr>
          <w:sz w:val="24"/>
          <w:szCs w:val="24"/>
        </w:rPr>
        <w:tab/>
      </w:r>
      <w:r w:rsidRPr="00030EBA">
        <w:rPr>
          <w:sz w:val="24"/>
          <w:szCs w:val="24"/>
        </w:rPr>
        <w:tab/>
      </w:r>
      <w:r w:rsidRPr="00030EBA">
        <w:rPr>
          <w:sz w:val="24"/>
          <w:szCs w:val="24"/>
        </w:rPr>
        <w:tab/>
      </w:r>
      <w:r w:rsidRPr="00030EBA">
        <w:rPr>
          <w:sz w:val="24"/>
          <w:szCs w:val="24"/>
        </w:rPr>
        <w:tab/>
      </w:r>
      <w:r w:rsidRPr="00030EBA">
        <w:rPr>
          <w:sz w:val="24"/>
          <w:szCs w:val="24"/>
        </w:rPr>
        <w:tab/>
      </w:r>
      <w:r w:rsidRPr="00030EBA">
        <w:rPr>
          <w:sz w:val="24"/>
          <w:szCs w:val="24"/>
        </w:rPr>
        <w:tab/>
        <w:t xml:space="preserve">                               Yes/No</w:t>
      </w:r>
    </w:p>
    <w:p w:rsidR="004F15D2" w:rsidRDefault="00D5748A" w:rsidP="00030EBA">
      <w:pPr>
        <w:rPr>
          <w:sz w:val="24"/>
          <w:szCs w:val="24"/>
        </w:rPr>
      </w:pPr>
      <w:r w:rsidRPr="00030EBA">
        <w:rPr>
          <w:sz w:val="24"/>
          <w:szCs w:val="24"/>
        </w:rPr>
        <w:t xml:space="preserve">11. Have all doctors developed knowledge of the relevant </w:t>
      </w:r>
      <w:r w:rsidR="004F15D2">
        <w:rPr>
          <w:sz w:val="24"/>
          <w:szCs w:val="24"/>
        </w:rPr>
        <w:t>questions to ask patients about the health needs linked to their gender identity</w:t>
      </w:r>
      <w:r w:rsidRPr="00030EBA">
        <w:rPr>
          <w:sz w:val="24"/>
          <w:szCs w:val="24"/>
        </w:rPr>
        <w:t xml:space="preserve">? </w:t>
      </w:r>
      <w:r w:rsidRPr="00030EBA">
        <w:rPr>
          <w:sz w:val="24"/>
          <w:szCs w:val="24"/>
        </w:rPr>
        <w:tab/>
      </w:r>
      <w:r w:rsidR="004F15D2">
        <w:rPr>
          <w:sz w:val="24"/>
          <w:szCs w:val="24"/>
        </w:rPr>
        <w:t xml:space="preserve">                                                         Yes/No</w:t>
      </w:r>
    </w:p>
    <w:p w:rsidR="00D5748A" w:rsidRPr="00030EBA" w:rsidRDefault="00D5748A" w:rsidP="00030EBA">
      <w:pPr>
        <w:rPr>
          <w:sz w:val="24"/>
          <w:szCs w:val="24"/>
        </w:rPr>
      </w:pPr>
      <w:r w:rsidRPr="00030EBA">
        <w:rPr>
          <w:sz w:val="24"/>
          <w:szCs w:val="24"/>
        </w:rPr>
        <w:t xml:space="preserve">12. </w:t>
      </w:r>
      <w:proofErr w:type="gramStart"/>
      <w:r w:rsidRPr="00030EBA">
        <w:rPr>
          <w:sz w:val="24"/>
          <w:szCs w:val="24"/>
        </w:rPr>
        <w:t>Is</w:t>
      </w:r>
      <w:proofErr w:type="gramEnd"/>
      <w:r w:rsidRPr="00030EBA">
        <w:rPr>
          <w:sz w:val="24"/>
          <w:szCs w:val="24"/>
        </w:rPr>
        <w:t xml:space="preserve"> the patient toilet unisex? </w:t>
      </w:r>
      <w:r w:rsidRPr="00030EBA">
        <w:rPr>
          <w:sz w:val="24"/>
          <w:szCs w:val="24"/>
        </w:rPr>
        <w:tab/>
      </w:r>
      <w:r w:rsidRPr="00030EBA">
        <w:rPr>
          <w:sz w:val="24"/>
          <w:szCs w:val="24"/>
        </w:rPr>
        <w:tab/>
      </w:r>
      <w:r w:rsidRPr="00030EBA">
        <w:rPr>
          <w:sz w:val="24"/>
          <w:szCs w:val="24"/>
        </w:rPr>
        <w:tab/>
      </w:r>
      <w:r w:rsidRPr="00030EBA">
        <w:rPr>
          <w:sz w:val="24"/>
          <w:szCs w:val="24"/>
        </w:rPr>
        <w:tab/>
      </w:r>
      <w:r w:rsidRPr="00030EBA">
        <w:rPr>
          <w:sz w:val="24"/>
          <w:szCs w:val="24"/>
        </w:rPr>
        <w:tab/>
      </w:r>
      <w:r w:rsidRPr="00030EBA">
        <w:rPr>
          <w:sz w:val="24"/>
          <w:szCs w:val="24"/>
        </w:rPr>
        <w:tab/>
        <w:t xml:space="preserve">             </w:t>
      </w:r>
      <w:r w:rsidRPr="00030EBA">
        <w:rPr>
          <w:sz w:val="24"/>
          <w:szCs w:val="24"/>
        </w:rPr>
        <w:tab/>
        <w:t xml:space="preserve">     Yes/No       </w:t>
      </w:r>
    </w:p>
    <w:p w:rsidR="00D5748A" w:rsidRPr="00030EBA" w:rsidRDefault="00D5748A" w:rsidP="00030EBA">
      <w:pPr>
        <w:rPr>
          <w:sz w:val="24"/>
          <w:szCs w:val="24"/>
        </w:rPr>
      </w:pPr>
      <w:r w:rsidRPr="00030EBA">
        <w:rPr>
          <w:sz w:val="24"/>
          <w:szCs w:val="24"/>
        </w:rPr>
        <w:t>13. Are gender diverse inclusive patient resources visibly in stock?</w:t>
      </w:r>
      <w:r w:rsidRPr="00030EBA">
        <w:rPr>
          <w:sz w:val="24"/>
          <w:szCs w:val="24"/>
        </w:rPr>
        <w:tab/>
      </w:r>
      <w:r w:rsidRPr="00030EBA">
        <w:rPr>
          <w:sz w:val="24"/>
          <w:szCs w:val="24"/>
        </w:rPr>
        <w:tab/>
        <w:t xml:space="preserve">     </w:t>
      </w:r>
      <w:r w:rsidR="00030EBA">
        <w:rPr>
          <w:sz w:val="24"/>
          <w:szCs w:val="24"/>
        </w:rPr>
        <w:t xml:space="preserve">             </w:t>
      </w:r>
      <w:r w:rsidRPr="00030EBA">
        <w:rPr>
          <w:sz w:val="24"/>
          <w:szCs w:val="24"/>
        </w:rPr>
        <w:t xml:space="preserve">Yes/No              </w:t>
      </w:r>
    </w:p>
    <w:p w:rsidR="00D5748A" w:rsidRPr="00030EBA" w:rsidRDefault="00D5748A" w:rsidP="00030EBA">
      <w:pPr>
        <w:rPr>
          <w:sz w:val="24"/>
          <w:szCs w:val="24"/>
        </w:rPr>
      </w:pPr>
      <w:r w:rsidRPr="00030EBA">
        <w:rPr>
          <w:sz w:val="24"/>
          <w:szCs w:val="24"/>
        </w:rPr>
        <w:t xml:space="preserve">14.  Are mental health screening tools easily accessible within the PIMS? </w:t>
      </w:r>
      <w:r w:rsidRPr="00030EBA">
        <w:rPr>
          <w:sz w:val="24"/>
          <w:szCs w:val="24"/>
        </w:rPr>
        <w:tab/>
        <w:t xml:space="preserve">   </w:t>
      </w:r>
      <w:r w:rsidRPr="00030EBA">
        <w:rPr>
          <w:sz w:val="24"/>
          <w:szCs w:val="24"/>
        </w:rPr>
        <w:tab/>
        <w:t xml:space="preserve">     Yes/No        </w:t>
      </w:r>
    </w:p>
    <w:p w:rsidR="00D5748A" w:rsidRPr="00030EBA" w:rsidRDefault="00D5748A" w:rsidP="00030EBA">
      <w:pPr>
        <w:rPr>
          <w:sz w:val="24"/>
          <w:szCs w:val="24"/>
        </w:rPr>
      </w:pPr>
      <w:r w:rsidRPr="00030EBA">
        <w:rPr>
          <w:sz w:val="24"/>
          <w:szCs w:val="24"/>
        </w:rPr>
        <w:t xml:space="preserve">15. Are all clinicians aware of the Transgender Healthcare services available in your region?        </w:t>
      </w:r>
      <w:r w:rsidR="00030EBA">
        <w:rPr>
          <w:sz w:val="24"/>
          <w:szCs w:val="24"/>
        </w:rPr>
        <w:t xml:space="preserve"> </w:t>
      </w:r>
      <w:r w:rsidRPr="00030EBA">
        <w:rPr>
          <w:sz w:val="24"/>
          <w:szCs w:val="24"/>
        </w:rPr>
        <w:t xml:space="preserve">Yes/No       </w:t>
      </w:r>
    </w:p>
    <w:p w:rsidR="00D5748A" w:rsidRPr="00030EBA" w:rsidRDefault="00D5748A" w:rsidP="00030EBA">
      <w:pPr>
        <w:rPr>
          <w:sz w:val="24"/>
          <w:szCs w:val="24"/>
        </w:rPr>
      </w:pPr>
      <w:r w:rsidRPr="00030EBA">
        <w:rPr>
          <w:sz w:val="24"/>
          <w:szCs w:val="24"/>
        </w:rPr>
        <w:t xml:space="preserve">16. Are all clinicians aware of the referral pathway to information and support for young gender diverse people?                                     </w:t>
      </w:r>
      <w:r w:rsidRPr="00030EBA">
        <w:rPr>
          <w:sz w:val="24"/>
          <w:szCs w:val="24"/>
        </w:rPr>
        <w:tab/>
      </w:r>
      <w:r w:rsidRPr="00030EBA">
        <w:rPr>
          <w:sz w:val="24"/>
          <w:szCs w:val="24"/>
        </w:rPr>
        <w:tab/>
      </w:r>
      <w:r w:rsidRPr="00030EBA">
        <w:rPr>
          <w:sz w:val="24"/>
          <w:szCs w:val="24"/>
        </w:rPr>
        <w:tab/>
      </w:r>
      <w:r w:rsidRPr="00030EBA">
        <w:rPr>
          <w:sz w:val="24"/>
          <w:szCs w:val="24"/>
        </w:rPr>
        <w:tab/>
      </w:r>
      <w:r w:rsidRPr="00030EBA">
        <w:rPr>
          <w:sz w:val="24"/>
          <w:szCs w:val="24"/>
        </w:rPr>
        <w:tab/>
        <w:t xml:space="preserve">         </w:t>
      </w:r>
      <w:r w:rsidR="00030EBA">
        <w:rPr>
          <w:sz w:val="24"/>
          <w:szCs w:val="24"/>
        </w:rPr>
        <w:t xml:space="preserve">     </w:t>
      </w:r>
      <w:r w:rsidRPr="00030EBA">
        <w:rPr>
          <w:sz w:val="24"/>
          <w:szCs w:val="24"/>
        </w:rPr>
        <w:t xml:space="preserve">   Yes/No                   </w:t>
      </w:r>
    </w:p>
    <w:p w:rsidR="00D5748A" w:rsidRPr="00030EBA" w:rsidRDefault="00D5748A" w:rsidP="00030EBA">
      <w:pPr>
        <w:rPr>
          <w:sz w:val="24"/>
          <w:szCs w:val="24"/>
        </w:rPr>
      </w:pPr>
      <w:r w:rsidRPr="00030EBA">
        <w:rPr>
          <w:sz w:val="24"/>
          <w:szCs w:val="24"/>
        </w:rPr>
        <w:t xml:space="preserve">17. Are all clinicians aware of the referral pathways for gender diverse adults who would like to </w:t>
      </w:r>
      <w:r w:rsidR="004F15D2">
        <w:rPr>
          <w:sz w:val="24"/>
          <w:szCs w:val="24"/>
        </w:rPr>
        <w:t xml:space="preserve">explore or start </w:t>
      </w:r>
      <w:r w:rsidRPr="00030EBA">
        <w:rPr>
          <w:sz w:val="24"/>
          <w:szCs w:val="24"/>
        </w:rPr>
        <w:t>transition</w:t>
      </w:r>
      <w:r w:rsidR="004F15D2">
        <w:rPr>
          <w:sz w:val="24"/>
          <w:szCs w:val="24"/>
        </w:rPr>
        <w:t>ing</w:t>
      </w:r>
      <w:r w:rsidRPr="00030EBA">
        <w:rPr>
          <w:sz w:val="24"/>
          <w:szCs w:val="24"/>
        </w:rPr>
        <w:t xml:space="preserve">? </w:t>
      </w:r>
      <w:r w:rsidRPr="00030EBA">
        <w:rPr>
          <w:sz w:val="24"/>
          <w:szCs w:val="24"/>
        </w:rPr>
        <w:tab/>
      </w:r>
      <w:r w:rsidRPr="00030EBA">
        <w:rPr>
          <w:sz w:val="24"/>
          <w:szCs w:val="24"/>
        </w:rPr>
        <w:tab/>
      </w:r>
      <w:r w:rsidRPr="00030EBA">
        <w:rPr>
          <w:sz w:val="24"/>
          <w:szCs w:val="24"/>
        </w:rPr>
        <w:tab/>
      </w:r>
      <w:r w:rsidRPr="00030EBA">
        <w:rPr>
          <w:sz w:val="24"/>
          <w:szCs w:val="24"/>
        </w:rPr>
        <w:tab/>
      </w:r>
      <w:r w:rsidRPr="00030EBA">
        <w:rPr>
          <w:sz w:val="24"/>
          <w:szCs w:val="24"/>
        </w:rPr>
        <w:tab/>
      </w:r>
      <w:r w:rsidRPr="00030EBA">
        <w:rPr>
          <w:sz w:val="24"/>
          <w:szCs w:val="24"/>
        </w:rPr>
        <w:tab/>
      </w:r>
      <w:r w:rsidRPr="00030EBA">
        <w:rPr>
          <w:sz w:val="24"/>
          <w:szCs w:val="24"/>
        </w:rPr>
        <w:tab/>
      </w:r>
      <w:r w:rsidRPr="00030EBA">
        <w:rPr>
          <w:sz w:val="24"/>
          <w:szCs w:val="24"/>
        </w:rPr>
        <w:tab/>
        <w:t xml:space="preserve">                           </w:t>
      </w:r>
      <w:r w:rsidR="00030EBA">
        <w:rPr>
          <w:sz w:val="24"/>
          <w:szCs w:val="24"/>
        </w:rPr>
        <w:t xml:space="preserve">   </w:t>
      </w:r>
      <w:r w:rsidRPr="00030EBA">
        <w:rPr>
          <w:sz w:val="24"/>
          <w:szCs w:val="24"/>
        </w:rPr>
        <w:t>Yes/No</w:t>
      </w:r>
    </w:p>
    <w:p w:rsidR="00D5748A" w:rsidRPr="00030EBA" w:rsidRDefault="00D5748A" w:rsidP="00030EBA">
      <w:pPr>
        <w:rPr>
          <w:sz w:val="24"/>
          <w:szCs w:val="24"/>
        </w:rPr>
      </w:pPr>
      <w:r w:rsidRPr="00030EBA">
        <w:rPr>
          <w:sz w:val="24"/>
          <w:szCs w:val="24"/>
        </w:rPr>
        <w:t xml:space="preserve">18. Does at least one of the doctors have knowledge around the hormones used for maintenance hormone prescribing i.e. </w:t>
      </w:r>
      <w:proofErr w:type="spellStart"/>
      <w:r w:rsidRPr="00030EBA">
        <w:rPr>
          <w:sz w:val="24"/>
          <w:szCs w:val="24"/>
        </w:rPr>
        <w:t>oestradiol</w:t>
      </w:r>
      <w:proofErr w:type="spellEnd"/>
      <w:r w:rsidRPr="00030EBA">
        <w:rPr>
          <w:sz w:val="24"/>
          <w:szCs w:val="24"/>
        </w:rPr>
        <w:t xml:space="preserve"> </w:t>
      </w:r>
      <w:proofErr w:type="spellStart"/>
      <w:r w:rsidRPr="00030EBA">
        <w:rPr>
          <w:sz w:val="24"/>
          <w:szCs w:val="24"/>
        </w:rPr>
        <w:t>valerate</w:t>
      </w:r>
      <w:proofErr w:type="spellEnd"/>
      <w:r w:rsidRPr="00030EBA">
        <w:rPr>
          <w:sz w:val="24"/>
          <w:szCs w:val="24"/>
        </w:rPr>
        <w:t>, oral anti-androgens (</w:t>
      </w:r>
      <w:proofErr w:type="spellStart"/>
      <w:r w:rsidRPr="00030EBA">
        <w:rPr>
          <w:sz w:val="24"/>
          <w:szCs w:val="24"/>
        </w:rPr>
        <w:t>cyproterone</w:t>
      </w:r>
      <w:proofErr w:type="spellEnd"/>
      <w:r w:rsidRPr="00030EBA">
        <w:rPr>
          <w:sz w:val="24"/>
          <w:szCs w:val="24"/>
        </w:rPr>
        <w:t xml:space="preserve">, spironolactone), </w:t>
      </w:r>
      <w:proofErr w:type="gramStart"/>
      <w:r w:rsidRPr="00030EBA">
        <w:rPr>
          <w:sz w:val="24"/>
          <w:szCs w:val="24"/>
        </w:rPr>
        <w:t>testosterone</w:t>
      </w:r>
      <w:proofErr w:type="gramEnd"/>
      <w:r w:rsidRPr="00030EBA">
        <w:rPr>
          <w:sz w:val="24"/>
          <w:szCs w:val="24"/>
        </w:rPr>
        <w:t>?</w:t>
      </w:r>
      <w:r w:rsidRPr="00030EBA">
        <w:rPr>
          <w:sz w:val="24"/>
          <w:szCs w:val="24"/>
        </w:rPr>
        <w:tab/>
      </w:r>
      <w:r w:rsidRPr="00030EBA">
        <w:rPr>
          <w:sz w:val="24"/>
          <w:szCs w:val="24"/>
        </w:rPr>
        <w:tab/>
      </w:r>
      <w:r w:rsidRPr="00030EBA">
        <w:rPr>
          <w:sz w:val="24"/>
          <w:szCs w:val="24"/>
        </w:rPr>
        <w:tab/>
      </w:r>
      <w:r w:rsidRPr="00030EBA">
        <w:rPr>
          <w:sz w:val="24"/>
          <w:szCs w:val="24"/>
        </w:rPr>
        <w:tab/>
        <w:t xml:space="preserve">                                        </w:t>
      </w:r>
      <w:r w:rsidR="00030EBA">
        <w:rPr>
          <w:sz w:val="24"/>
          <w:szCs w:val="24"/>
        </w:rPr>
        <w:t xml:space="preserve">    </w:t>
      </w:r>
      <w:r w:rsidRPr="00030EBA">
        <w:rPr>
          <w:sz w:val="24"/>
          <w:szCs w:val="24"/>
        </w:rPr>
        <w:t xml:space="preserve">Yes/No                                               </w:t>
      </w:r>
    </w:p>
    <w:p w:rsidR="00D5748A" w:rsidRPr="00030EBA" w:rsidRDefault="00D5748A" w:rsidP="00030EBA">
      <w:pPr>
        <w:rPr>
          <w:sz w:val="24"/>
          <w:szCs w:val="24"/>
        </w:rPr>
      </w:pPr>
      <w:r w:rsidRPr="00030EBA">
        <w:rPr>
          <w:sz w:val="24"/>
          <w:szCs w:val="24"/>
        </w:rPr>
        <w:t>19. Are those hormone knowledgeable doctors confident to monitor clients on maintenance hormone therapy?</w:t>
      </w:r>
      <w:r w:rsidRPr="00030EBA">
        <w:rPr>
          <w:sz w:val="24"/>
          <w:szCs w:val="24"/>
        </w:rPr>
        <w:tab/>
      </w:r>
      <w:r w:rsidRPr="00030EBA">
        <w:rPr>
          <w:sz w:val="24"/>
          <w:szCs w:val="24"/>
        </w:rPr>
        <w:tab/>
      </w:r>
      <w:r w:rsidRPr="00030EBA">
        <w:rPr>
          <w:sz w:val="24"/>
          <w:szCs w:val="24"/>
        </w:rPr>
        <w:tab/>
      </w:r>
      <w:r w:rsidRPr="00030EBA">
        <w:rPr>
          <w:sz w:val="24"/>
          <w:szCs w:val="24"/>
        </w:rPr>
        <w:tab/>
      </w:r>
      <w:r w:rsidRPr="00030EBA">
        <w:rPr>
          <w:sz w:val="24"/>
          <w:szCs w:val="24"/>
        </w:rPr>
        <w:tab/>
      </w:r>
      <w:r w:rsidRPr="00030EBA">
        <w:rPr>
          <w:sz w:val="24"/>
          <w:szCs w:val="24"/>
        </w:rPr>
        <w:tab/>
        <w:t xml:space="preserve">                                          </w:t>
      </w:r>
      <w:r w:rsidR="00030EBA">
        <w:rPr>
          <w:sz w:val="24"/>
          <w:szCs w:val="24"/>
        </w:rPr>
        <w:t xml:space="preserve">  </w:t>
      </w:r>
      <w:r w:rsidRPr="00030EBA">
        <w:rPr>
          <w:sz w:val="24"/>
          <w:szCs w:val="24"/>
        </w:rPr>
        <w:t>Yes/No</w:t>
      </w:r>
    </w:p>
    <w:p w:rsidR="00D5748A" w:rsidRPr="00030EBA" w:rsidRDefault="00D5748A" w:rsidP="00030EBA">
      <w:pPr>
        <w:rPr>
          <w:sz w:val="24"/>
          <w:szCs w:val="24"/>
        </w:rPr>
      </w:pPr>
      <w:r w:rsidRPr="00030EBA">
        <w:rPr>
          <w:sz w:val="24"/>
          <w:szCs w:val="24"/>
        </w:rPr>
        <w:t>20. Does the current version of PIMS maintain the latest self-identified gender, natal sex, and genotype based cancer screenin</w:t>
      </w:r>
      <w:r w:rsidR="00030EBA">
        <w:rPr>
          <w:sz w:val="24"/>
          <w:szCs w:val="24"/>
        </w:rPr>
        <w:t>g recalls?</w:t>
      </w:r>
      <w:r w:rsidR="00030EBA">
        <w:rPr>
          <w:sz w:val="24"/>
          <w:szCs w:val="24"/>
        </w:rPr>
        <w:tab/>
      </w:r>
      <w:r w:rsidR="00030EBA">
        <w:rPr>
          <w:sz w:val="24"/>
          <w:szCs w:val="24"/>
        </w:rPr>
        <w:tab/>
      </w:r>
      <w:r w:rsidR="00030EBA">
        <w:rPr>
          <w:sz w:val="24"/>
          <w:szCs w:val="24"/>
        </w:rPr>
        <w:tab/>
      </w:r>
      <w:r w:rsidR="00030EBA">
        <w:rPr>
          <w:sz w:val="24"/>
          <w:szCs w:val="24"/>
        </w:rPr>
        <w:tab/>
        <w:t xml:space="preserve">                 </w:t>
      </w:r>
      <w:r w:rsidRPr="00030EBA">
        <w:rPr>
          <w:sz w:val="24"/>
          <w:szCs w:val="24"/>
        </w:rPr>
        <w:t xml:space="preserve">Yes/No          </w:t>
      </w:r>
    </w:p>
    <w:p w:rsidR="00D5748A" w:rsidRPr="00D5748A" w:rsidRDefault="00D5748A" w:rsidP="00030EBA">
      <w:pPr>
        <w:pStyle w:val="ListParagraph"/>
        <w:ind w:left="1353"/>
        <w:rPr>
          <w:sz w:val="28"/>
          <w:szCs w:val="28"/>
        </w:rPr>
      </w:pPr>
    </w:p>
    <w:p w:rsidR="00D5748A" w:rsidRPr="00030EBA" w:rsidRDefault="00D5748A" w:rsidP="00030EBA">
      <w:pPr>
        <w:rPr>
          <w:sz w:val="28"/>
          <w:szCs w:val="28"/>
        </w:rPr>
      </w:pPr>
      <w:r w:rsidRPr="00030EBA">
        <w:rPr>
          <w:sz w:val="28"/>
          <w:szCs w:val="28"/>
        </w:rPr>
        <w:t>Do – identify what your practice is doing now.</w:t>
      </w:r>
    </w:p>
    <w:p w:rsidR="00D5748A" w:rsidRPr="00030EBA" w:rsidRDefault="00D5748A" w:rsidP="00030EBA">
      <w:pPr>
        <w:rPr>
          <w:sz w:val="28"/>
          <w:szCs w:val="28"/>
        </w:rPr>
      </w:pPr>
      <w:r w:rsidRPr="00030EBA">
        <w:rPr>
          <w:sz w:val="28"/>
          <w:szCs w:val="28"/>
        </w:rPr>
        <w:t>Study</w:t>
      </w:r>
    </w:p>
    <w:p w:rsidR="00D5748A" w:rsidRPr="00030EBA" w:rsidRDefault="00D5748A" w:rsidP="00030EBA">
      <w:pPr>
        <w:pStyle w:val="ListParagraph"/>
        <w:numPr>
          <w:ilvl w:val="0"/>
          <w:numId w:val="10"/>
        </w:numPr>
      </w:pPr>
      <w:r w:rsidRPr="00030EBA">
        <w:t>Document your findings</w:t>
      </w:r>
    </w:p>
    <w:p w:rsidR="00D5748A" w:rsidRPr="00030EBA" w:rsidRDefault="00D5748A" w:rsidP="00030EBA">
      <w:pPr>
        <w:pStyle w:val="ListParagraph"/>
        <w:numPr>
          <w:ilvl w:val="0"/>
          <w:numId w:val="10"/>
        </w:numPr>
      </w:pPr>
      <w:r w:rsidRPr="00030EBA">
        <w:t xml:space="preserve">Identify the gap between expected standards and performance.  </w:t>
      </w:r>
    </w:p>
    <w:p w:rsidR="00030EBA" w:rsidRPr="00030EBA" w:rsidRDefault="00D5748A" w:rsidP="00030EBA">
      <w:pPr>
        <w:pStyle w:val="ListParagraph"/>
        <w:numPr>
          <w:ilvl w:val="0"/>
          <w:numId w:val="10"/>
        </w:numPr>
      </w:pPr>
      <w:r w:rsidRPr="00030EBA">
        <w:t>Summarise and reflect on what was learned</w:t>
      </w:r>
    </w:p>
    <w:p w:rsidR="00D5748A" w:rsidRDefault="00D5748A" w:rsidP="00030EBA">
      <w:pPr>
        <w:pStyle w:val="ListParagraph"/>
        <w:numPr>
          <w:ilvl w:val="0"/>
          <w:numId w:val="10"/>
        </w:numPr>
      </w:pPr>
      <w:r w:rsidRPr="00030EBA">
        <w:t>Identify solutions</w:t>
      </w:r>
    </w:p>
    <w:p w:rsidR="00030EBA" w:rsidRPr="00030EBA" w:rsidRDefault="00030EBA" w:rsidP="00030EBA">
      <w:pPr>
        <w:pStyle w:val="ListParagraph"/>
      </w:pPr>
    </w:p>
    <w:p w:rsidR="00D5748A" w:rsidRPr="00030EBA" w:rsidRDefault="00D5748A" w:rsidP="00030EBA">
      <w:pPr>
        <w:rPr>
          <w:sz w:val="28"/>
          <w:szCs w:val="28"/>
        </w:rPr>
      </w:pPr>
      <w:r w:rsidRPr="00030EBA">
        <w:rPr>
          <w:sz w:val="28"/>
          <w:szCs w:val="28"/>
        </w:rPr>
        <w:t>Act</w:t>
      </w:r>
    </w:p>
    <w:p w:rsidR="00D5748A" w:rsidRPr="00030EBA" w:rsidRDefault="00D5748A" w:rsidP="00030EBA">
      <w:pPr>
        <w:pStyle w:val="ListParagraph"/>
        <w:numPr>
          <w:ilvl w:val="0"/>
          <w:numId w:val="11"/>
        </w:numPr>
        <w:rPr>
          <w:rFonts w:asciiTheme="minorHAnsi" w:hAnsiTheme="minorHAnsi"/>
        </w:rPr>
      </w:pPr>
      <w:r w:rsidRPr="00030EBA">
        <w:rPr>
          <w:rFonts w:asciiTheme="minorHAnsi" w:hAnsiTheme="minorHAnsi"/>
        </w:rPr>
        <w:t>Meet with the practice team</w:t>
      </w:r>
    </w:p>
    <w:p w:rsidR="00D5748A" w:rsidRPr="00030EBA" w:rsidRDefault="00D5748A" w:rsidP="00030EBA">
      <w:pPr>
        <w:pStyle w:val="ListParagraph"/>
        <w:numPr>
          <w:ilvl w:val="0"/>
          <w:numId w:val="11"/>
        </w:numPr>
        <w:rPr>
          <w:rFonts w:asciiTheme="minorHAnsi" w:hAnsiTheme="minorHAnsi"/>
        </w:rPr>
      </w:pPr>
      <w:r w:rsidRPr="00030EBA">
        <w:rPr>
          <w:rFonts w:asciiTheme="minorHAnsi" w:hAnsiTheme="minorHAnsi"/>
        </w:rPr>
        <w:t>Refine changes based on what was learned from the audit</w:t>
      </w:r>
    </w:p>
    <w:p w:rsidR="00D5748A" w:rsidRPr="00030EBA" w:rsidRDefault="00D5748A" w:rsidP="00030EBA">
      <w:pPr>
        <w:pStyle w:val="ListParagraph"/>
        <w:numPr>
          <w:ilvl w:val="0"/>
          <w:numId w:val="11"/>
        </w:numPr>
        <w:rPr>
          <w:rFonts w:asciiTheme="minorHAnsi" w:hAnsiTheme="minorHAnsi"/>
        </w:rPr>
      </w:pPr>
      <w:r w:rsidRPr="00030EBA">
        <w:rPr>
          <w:rFonts w:asciiTheme="minorHAnsi" w:hAnsiTheme="minorHAnsi"/>
        </w:rPr>
        <w:t>Identify any barriers or enablers to change e.g. education, resources, skills, IT</w:t>
      </w:r>
    </w:p>
    <w:p w:rsidR="00D5748A" w:rsidRPr="00030EBA" w:rsidRDefault="00D5748A" w:rsidP="00030EBA">
      <w:pPr>
        <w:pStyle w:val="ListParagraph"/>
        <w:numPr>
          <w:ilvl w:val="0"/>
          <w:numId w:val="11"/>
        </w:numPr>
        <w:rPr>
          <w:rFonts w:asciiTheme="minorHAnsi" w:hAnsiTheme="minorHAnsi"/>
        </w:rPr>
      </w:pPr>
      <w:r w:rsidRPr="00030EBA">
        <w:rPr>
          <w:rFonts w:asciiTheme="minorHAnsi" w:hAnsiTheme="minorHAnsi"/>
        </w:rPr>
        <w:t>Consider which points to implement in an action plan</w:t>
      </w:r>
    </w:p>
    <w:p w:rsidR="00030EBA" w:rsidRPr="00030EBA" w:rsidRDefault="00030EBA" w:rsidP="00030EBA">
      <w:pPr>
        <w:pStyle w:val="ListParagraph"/>
        <w:rPr>
          <w:sz w:val="28"/>
          <w:szCs w:val="28"/>
        </w:rPr>
      </w:pPr>
    </w:p>
    <w:p w:rsidR="00D5748A" w:rsidRPr="00030EBA" w:rsidRDefault="00D5748A" w:rsidP="00030EBA">
      <w:pPr>
        <w:rPr>
          <w:sz w:val="28"/>
          <w:szCs w:val="28"/>
        </w:rPr>
      </w:pPr>
      <w:r w:rsidRPr="00030EBA">
        <w:rPr>
          <w:sz w:val="28"/>
          <w:szCs w:val="28"/>
        </w:rPr>
        <w:t xml:space="preserve">Implement changes </w:t>
      </w:r>
    </w:p>
    <w:p w:rsidR="00D5748A" w:rsidRPr="00030EBA" w:rsidRDefault="00D5748A" w:rsidP="00030EBA">
      <w:pPr>
        <w:pStyle w:val="ListParagraph"/>
        <w:numPr>
          <w:ilvl w:val="0"/>
          <w:numId w:val="12"/>
        </w:numPr>
      </w:pPr>
      <w:r w:rsidRPr="00030EBA">
        <w:t xml:space="preserve">Learning and reflection </w:t>
      </w:r>
    </w:p>
    <w:p w:rsidR="00D5748A" w:rsidRPr="00030EBA" w:rsidRDefault="00D5748A" w:rsidP="00030EBA">
      <w:pPr>
        <w:pStyle w:val="ListParagraph"/>
        <w:numPr>
          <w:ilvl w:val="0"/>
          <w:numId w:val="12"/>
        </w:numPr>
      </w:pPr>
      <w:r w:rsidRPr="00030EBA">
        <w:t>Did you achieve the result you expected?</w:t>
      </w:r>
    </w:p>
    <w:p w:rsidR="00D5748A" w:rsidRPr="00030EBA" w:rsidRDefault="00D5748A" w:rsidP="00030EBA">
      <w:pPr>
        <w:pStyle w:val="ListParagraph"/>
        <w:numPr>
          <w:ilvl w:val="0"/>
          <w:numId w:val="12"/>
        </w:numPr>
      </w:pPr>
      <w:r w:rsidRPr="00030EBA">
        <w:t>Is the change an improvement?</w:t>
      </w:r>
    </w:p>
    <w:p w:rsidR="00D5748A" w:rsidRPr="00030EBA" w:rsidRDefault="00D5748A" w:rsidP="00030EBA">
      <w:pPr>
        <w:pStyle w:val="ListParagraph"/>
        <w:numPr>
          <w:ilvl w:val="0"/>
          <w:numId w:val="12"/>
        </w:numPr>
      </w:pPr>
      <w:r w:rsidRPr="00030EBA">
        <w:t>How can you put the learning into practice?</w:t>
      </w:r>
    </w:p>
    <w:p w:rsidR="00D5748A" w:rsidRPr="00030EBA" w:rsidRDefault="00D5748A" w:rsidP="00030EBA">
      <w:pPr>
        <w:pStyle w:val="ListParagraph"/>
        <w:numPr>
          <w:ilvl w:val="0"/>
          <w:numId w:val="12"/>
        </w:numPr>
      </w:pPr>
      <w:r w:rsidRPr="00030EBA">
        <w:t>Plan a review date to follow up changes</w:t>
      </w:r>
    </w:p>
    <w:p w:rsidR="00D5748A" w:rsidRPr="00030EBA" w:rsidRDefault="00D5748A" w:rsidP="00030EBA">
      <w:pPr>
        <w:rPr>
          <w:sz w:val="28"/>
          <w:szCs w:val="28"/>
        </w:rPr>
      </w:pPr>
    </w:p>
    <w:p w:rsidR="00D5748A" w:rsidRPr="00030EBA" w:rsidRDefault="00D5748A" w:rsidP="00030EBA">
      <w:pPr>
        <w:rPr>
          <w:sz w:val="24"/>
          <w:szCs w:val="24"/>
        </w:rPr>
      </w:pPr>
      <w:r w:rsidRPr="00030EBA">
        <w:rPr>
          <w:sz w:val="24"/>
          <w:szCs w:val="24"/>
        </w:rPr>
        <w:t>The practice quality improvement plan can be used to record actions identified for ongoing discussion, to monitor progress, and to provide information for team learning and reflection.</w:t>
      </w:r>
    </w:p>
    <w:p w:rsidR="00D5748A" w:rsidRPr="00030EBA" w:rsidRDefault="00D5748A" w:rsidP="00030EBA">
      <w:pPr>
        <w:rPr>
          <w:b/>
          <w:sz w:val="24"/>
          <w:szCs w:val="24"/>
        </w:rPr>
      </w:pPr>
      <w:r w:rsidRPr="00030EBA">
        <w:rPr>
          <w:b/>
          <w:sz w:val="24"/>
          <w:szCs w:val="24"/>
        </w:rPr>
        <w:t>To claim MOPS credits for this activity:</w:t>
      </w:r>
    </w:p>
    <w:p w:rsidR="00D5748A" w:rsidRPr="009F05DE" w:rsidRDefault="00D5748A" w:rsidP="00030EBA">
      <w:pPr>
        <w:rPr>
          <w:sz w:val="24"/>
          <w:szCs w:val="24"/>
        </w:rPr>
      </w:pPr>
      <w:r w:rsidRPr="009F05DE">
        <w:rPr>
          <w:sz w:val="24"/>
          <w:szCs w:val="24"/>
        </w:rPr>
        <w:t>* Complete the attached RZNCGP summary sheet outlining the action plan that you intend to implement based on the audit results. This summary sheet does not need to be sent to the College unless you are under MOPS audit.</w:t>
      </w:r>
    </w:p>
    <w:p w:rsidR="00D5748A" w:rsidRPr="00D5748A" w:rsidRDefault="00D5748A" w:rsidP="00030EBA">
      <w:pPr>
        <w:pStyle w:val="ListParagraph"/>
        <w:ind w:left="1353"/>
        <w:rPr>
          <w:sz w:val="28"/>
          <w:szCs w:val="28"/>
        </w:rPr>
      </w:pPr>
    </w:p>
    <w:p w:rsidR="00D5748A" w:rsidRPr="009F05DE" w:rsidRDefault="00D5748A" w:rsidP="00030EBA">
      <w:pPr>
        <w:rPr>
          <w:sz w:val="24"/>
          <w:szCs w:val="24"/>
        </w:rPr>
      </w:pPr>
      <w:r w:rsidRPr="009F05DE">
        <w:rPr>
          <w:sz w:val="24"/>
          <w:szCs w:val="24"/>
        </w:rPr>
        <w:t>* Record completion on the MOPS Online credit summary, under the Audit of Medical Practice section. From the drop down menu select the audit from the list or select "Approved practice/PHO audit" and record the audit name in "Transgender practice audit".</w:t>
      </w:r>
    </w:p>
    <w:p w:rsidR="00D5748A" w:rsidRPr="00030EBA" w:rsidRDefault="00D5748A" w:rsidP="00030EBA">
      <w:pPr>
        <w:rPr>
          <w:sz w:val="28"/>
          <w:szCs w:val="28"/>
        </w:rPr>
      </w:pPr>
      <w:r w:rsidRPr="00030EBA">
        <w:rPr>
          <w:sz w:val="28"/>
          <w:szCs w:val="28"/>
        </w:rPr>
        <w:t>References</w:t>
      </w:r>
    </w:p>
    <w:p w:rsidR="00D5748A" w:rsidRPr="009F05DE" w:rsidRDefault="00D5748A" w:rsidP="009F05DE">
      <w:pPr>
        <w:pStyle w:val="ListParagraph"/>
        <w:numPr>
          <w:ilvl w:val="0"/>
          <w:numId w:val="13"/>
        </w:numPr>
      </w:pPr>
      <w:r w:rsidRPr="009F05DE">
        <w:t xml:space="preserve">Clark T, </w:t>
      </w:r>
      <w:proofErr w:type="spellStart"/>
      <w:r w:rsidRPr="009F05DE">
        <w:t>Lucassen</w:t>
      </w:r>
      <w:proofErr w:type="spellEnd"/>
      <w:r w:rsidRPr="009F05DE">
        <w:t xml:space="preserve"> M, Bullen P. The health and well-being of transgender high school students: results from the New Zealand Adolescent Health Survey (Youth ’12). J </w:t>
      </w:r>
      <w:proofErr w:type="spellStart"/>
      <w:r w:rsidRPr="009F05DE">
        <w:t>Adol</w:t>
      </w:r>
      <w:proofErr w:type="spellEnd"/>
      <w:r w:rsidRPr="009F05DE">
        <w:t xml:space="preserve"> Health 2014</w:t>
      </w:r>
      <w:proofErr w:type="gramStart"/>
      <w:r w:rsidRPr="009F05DE">
        <w:t>;55:93</w:t>
      </w:r>
      <w:proofErr w:type="gramEnd"/>
      <w:r w:rsidRPr="009F05DE">
        <w:t>-9.</w:t>
      </w:r>
    </w:p>
    <w:p w:rsidR="00D5748A" w:rsidRPr="009F05DE" w:rsidRDefault="00D5748A" w:rsidP="009F05DE">
      <w:pPr>
        <w:pStyle w:val="ListParagraph"/>
        <w:numPr>
          <w:ilvl w:val="0"/>
          <w:numId w:val="13"/>
        </w:numPr>
      </w:pPr>
      <w:r w:rsidRPr="009F05DE">
        <w:t>Ryan C, Rivers I. Lesbian, gay, bisexual and transgender youth: Victimization and its correlates in the USA and UK. Culture Health Sexuality 2003</w:t>
      </w:r>
      <w:proofErr w:type="gramStart"/>
      <w:r w:rsidRPr="009F05DE">
        <w:t>;5:103</w:t>
      </w:r>
      <w:proofErr w:type="gramEnd"/>
      <w:r w:rsidRPr="009F05DE">
        <w:t>-19.</w:t>
      </w:r>
    </w:p>
    <w:p w:rsidR="00D5748A" w:rsidRPr="009F05DE" w:rsidRDefault="00D5748A" w:rsidP="009F05DE">
      <w:pPr>
        <w:pStyle w:val="ListParagraph"/>
        <w:numPr>
          <w:ilvl w:val="0"/>
          <w:numId w:val="13"/>
        </w:numPr>
      </w:pPr>
      <w:r w:rsidRPr="009F05DE">
        <w:t xml:space="preserve">Ainsworth T, Spiegel J. Quality of life of individuals with and without facial feminization surgery or gender reassignment surgery. </w:t>
      </w:r>
      <w:proofErr w:type="spellStart"/>
      <w:r w:rsidRPr="009F05DE">
        <w:t>Qual</w:t>
      </w:r>
      <w:proofErr w:type="spellEnd"/>
      <w:r w:rsidRPr="009F05DE">
        <w:t xml:space="preserve"> Life Res 2010</w:t>
      </w:r>
      <w:proofErr w:type="gramStart"/>
      <w:r w:rsidRPr="009F05DE">
        <w:t>;19:1019</w:t>
      </w:r>
      <w:proofErr w:type="gramEnd"/>
      <w:r w:rsidRPr="009F05DE">
        <w:t>-24.</w:t>
      </w:r>
    </w:p>
    <w:p w:rsidR="00D5748A" w:rsidRPr="009F05DE" w:rsidRDefault="00D5748A" w:rsidP="009F05DE">
      <w:pPr>
        <w:pStyle w:val="ListParagraph"/>
        <w:numPr>
          <w:ilvl w:val="0"/>
          <w:numId w:val="13"/>
        </w:numPr>
      </w:pPr>
      <w:r w:rsidRPr="009F05DE">
        <w:t xml:space="preserve">Veale J, </w:t>
      </w:r>
      <w:proofErr w:type="spellStart"/>
      <w:r w:rsidRPr="009F05DE">
        <w:t>Saewye</w:t>
      </w:r>
      <w:proofErr w:type="spellEnd"/>
      <w:r w:rsidRPr="009F05DE">
        <w:t xml:space="preserve"> E, </w:t>
      </w:r>
      <w:proofErr w:type="spellStart"/>
      <w:r w:rsidRPr="009F05DE">
        <w:t>Frohard-Dourlent</w:t>
      </w:r>
      <w:proofErr w:type="spellEnd"/>
      <w:r w:rsidRPr="009F05DE">
        <w:t xml:space="preserve"> H et al &amp; the Canadian Trans Youth Health Survey Research Group (2015). Being Safe, Being me: Results of the Canadian Trans Youth Health Survey. Vancouver, BC: Stigma and resilience among vulnerable youth centre, School of Nursing. University of British Columbia. </w:t>
      </w:r>
    </w:p>
    <w:p w:rsidR="00D5748A" w:rsidRPr="009F05DE" w:rsidRDefault="00D5748A" w:rsidP="009F05DE">
      <w:pPr>
        <w:pStyle w:val="ListParagraph"/>
        <w:numPr>
          <w:ilvl w:val="0"/>
          <w:numId w:val="13"/>
        </w:numPr>
      </w:pPr>
      <w:proofErr w:type="gramStart"/>
      <w:r w:rsidRPr="009F05DE">
        <w:t>de</w:t>
      </w:r>
      <w:proofErr w:type="gramEnd"/>
      <w:r w:rsidRPr="009F05DE">
        <w:t xml:space="preserve"> </w:t>
      </w:r>
      <w:proofErr w:type="spellStart"/>
      <w:r w:rsidRPr="009F05DE">
        <w:t>Vries</w:t>
      </w:r>
      <w:proofErr w:type="spellEnd"/>
      <w:r w:rsidRPr="009F05DE">
        <w:t xml:space="preserve"> A, McGuire J, </w:t>
      </w:r>
      <w:proofErr w:type="spellStart"/>
      <w:r w:rsidRPr="009F05DE">
        <w:t>Steensma</w:t>
      </w:r>
      <w:proofErr w:type="spellEnd"/>
      <w:r w:rsidRPr="009F05DE">
        <w:t xml:space="preserve"> T et </w:t>
      </w:r>
      <w:proofErr w:type="spellStart"/>
      <w:r w:rsidRPr="009F05DE">
        <w:t>al.Young</w:t>
      </w:r>
      <w:proofErr w:type="spellEnd"/>
      <w:r w:rsidRPr="009F05DE">
        <w:t xml:space="preserve"> adult psychological outcome after puberty suppression and gender reassignment. </w:t>
      </w:r>
      <w:proofErr w:type="spellStart"/>
      <w:r w:rsidRPr="009F05DE">
        <w:t>Pediatrics</w:t>
      </w:r>
      <w:proofErr w:type="spellEnd"/>
      <w:r w:rsidRPr="009F05DE">
        <w:t xml:space="preserve"> 2014</w:t>
      </w:r>
      <w:proofErr w:type="gramStart"/>
      <w:r w:rsidRPr="009F05DE">
        <w:t>;134:696</w:t>
      </w:r>
      <w:proofErr w:type="gramEnd"/>
      <w:r w:rsidRPr="009F05DE">
        <w:t>-704.</w:t>
      </w:r>
    </w:p>
    <w:p w:rsidR="00D5748A" w:rsidRPr="009F05DE" w:rsidRDefault="00D5748A" w:rsidP="009F05DE">
      <w:pPr>
        <w:pStyle w:val="ListParagraph"/>
        <w:numPr>
          <w:ilvl w:val="0"/>
          <w:numId w:val="13"/>
        </w:numPr>
      </w:pPr>
      <w:proofErr w:type="spellStart"/>
      <w:r w:rsidRPr="009F05DE">
        <w:t>Gorin</w:t>
      </w:r>
      <w:proofErr w:type="spellEnd"/>
      <w:r w:rsidRPr="009F05DE">
        <w:t xml:space="preserve">-Lazard A, </w:t>
      </w:r>
      <w:proofErr w:type="spellStart"/>
      <w:r w:rsidRPr="009F05DE">
        <w:t>Baumstarck</w:t>
      </w:r>
      <w:proofErr w:type="spellEnd"/>
      <w:r w:rsidRPr="009F05DE">
        <w:t xml:space="preserve"> K, Boyer L. Is hormonal therapy associated with better quality of life in transsexuals? A cross sectional study. J Sex Med 2012</w:t>
      </w:r>
      <w:proofErr w:type="gramStart"/>
      <w:r w:rsidRPr="009F05DE">
        <w:t>;9:531</w:t>
      </w:r>
      <w:proofErr w:type="gramEnd"/>
      <w:r w:rsidRPr="009F05DE">
        <w:t>-41.</w:t>
      </w:r>
    </w:p>
    <w:p w:rsidR="00D5748A" w:rsidRPr="009F05DE" w:rsidRDefault="00D5748A" w:rsidP="009F05DE">
      <w:pPr>
        <w:pStyle w:val="ListParagraph"/>
        <w:numPr>
          <w:ilvl w:val="0"/>
          <w:numId w:val="13"/>
        </w:numPr>
      </w:pPr>
      <w:proofErr w:type="spellStart"/>
      <w:r w:rsidRPr="009F05DE">
        <w:t>Kreukels</w:t>
      </w:r>
      <w:proofErr w:type="spellEnd"/>
      <w:r w:rsidRPr="009F05DE">
        <w:t xml:space="preserve"> B, Cohen-</w:t>
      </w:r>
      <w:proofErr w:type="spellStart"/>
      <w:r w:rsidRPr="009F05DE">
        <w:t>Kettenis</w:t>
      </w:r>
      <w:proofErr w:type="spellEnd"/>
      <w:r w:rsidRPr="009F05DE">
        <w:t xml:space="preserve"> P. Puberty suppression in gender identity disorder: the Amsterdam experience. Nat Rev </w:t>
      </w:r>
      <w:proofErr w:type="spellStart"/>
      <w:r w:rsidRPr="009F05DE">
        <w:t>Endocrinol</w:t>
      </w:r>
      <w:proofErr w:type="spellEnd"/>
      <w:r w:rsidRPr="009F05DE">
        <w:t xml:space="preserve"> 20111</w:t>
      </w:r>
      <w:proofErr w:type="gramStart"/>
      <w:r w:rsidRPr="009F05DE">
        <w:t>;7:466</w:t>
      </w:r>
      <w:proofErr w:type="gramEnd"/>
      <w:r w:rsidRPr="009F05DE">
        <w:t>-72.</w:t>
      </w:r>
    </w:p>
    <w:p w:rsidR="00D5748A" w:rsidRDefault="009F05DE" w:rsidP="009F05DE">
      <w:pPr>
        <w:rPr>
          <w:sz w:val="28"/>
          <w:szCs w:val="28"/>
        </w:rPr>
      </w:pPr>
      <w:r>
        <w:rPr>
          <w:sz w:val="28"/>
          <w:szCs w:val="28"/>
        </w:rPr>
        <w:t xml:space="preserve"> </w:t>
      </w:r>
    </w:p>
    <w:p w:rsidR="009F05DE" w:rsidRPr="009F05DE" w:rsidRDefault="009F05DE" w:rsidP="009F05DE">
      <w:pPr>
        <w:rPr>
          <w:sz w:val="28"/>
          <w:szCs w:val="28"/>
        </w:rPr>
      </w:pPr>
      <w:r w:rsidRPr="009F05DE">
        <w:rPr>
          <w:sz w:val="28"/>
          <w:szCs w:val="28"/>
        </w:rPr>
        <w:t>Appendix One</w:t>
      </w:r>
    </w:p>
    <w:p w:rsidR="00313280" w:rsidRPr="00313280" w:rsidRDefault="00313280" w:rsidP="00313280">
      <w:pPr>
        <w:pStyle w:val="ListParagraph"/>
        <w:rPr>
          <w:sz w:val="28"/>
          <w:szCs w:val="28"/>
        </w:rPr>
      </w:pPr>
    </w:p>
    <w:tbl>
      <w:tblPr>
        <w:tblStyle w:val="TableGrid"/>
        <w:tblW w:w="0" w:type="auto"/>
        <w:tblInd w:w="720" w:type="dxa"/>
        <w:tblLook w:val="04A0" w:firstRow="1" w:lastRow="0" w:firstColumn="1" w:lastColumn="0" w:noHBand="0" w:noVBand="1"/>
      </w:tblPr>
      <w:tblGrid>
        <w:gridCol w:w="4261"/>
        <w:gridCol w:w="282"/>
        <w:gridCol w:w="3979"/>
      </w:tblGrid>
      <w:tr w:rsidR="00861A8B" w:rsidTr="000F01A3">
        <w:tc>
          <w:tcPr>
            <w:tcW w:w="8522" w:type="dxa"/>
            <w:gridSpan w:val="3"/>
          </w:tcPr>
          <w:p w:rsidR="004F15D2" w:rsidRDefault="00861A8B" w:rsidP="004F15D2">
            <w:pPr>
              <w:pStyle w:val="ListParagraph"/>
              <w:ind w:left="0"/>
              <w:jc w:val="center"/>
              <w:rPr>
                <w:rFonts w:asciiTheme="minorHAnsi" w:hAnsiTheme="minorHAnsi"/>
              </w:rPr>
            </w:pPr>
            <w:r>
              <w:rPr>
                <w:rFonts w:asciiTheme="minorHAnsi" w:hAnsiTheme="minorHAnsi"/>
              </w:rPr>
              <w:t>Hormone treatment effects and limitations on the body</w:t>
            </w:r>
          </w:p>
          <w:p w:rsidR="00861A8B" w:rsidRDefault="00456302" w:rsidP="004F15D2">
            <w:pPr>
              <w:pStyle w:val="ListParagraph"/>
              <w:ind w:left="0"/>
              <w:jc w:val="center"/>
              <w:rPr>
                <w:rFonts w:asciiTheme="minorHAnsi" w:hAnsiTheme="minorHAnsi"/>
              </w:rPr>
            </w:pPr>
            <w:r>
              <w:rPr>
                <w:rFonts w:asciiTheme="minorHAnsi" w:hAnsiTheme="minorHAnsi"/>
              </w:rPr>
              <w:t>(varies for each person)</w:t>
            </w:r>
          </w:p>
        </w:tc>
      </w:tr>
      <w:tr w:rsidR="00861A8B" w:rsidTr="008B404F">
        <w:tc>
          <w:tcPr>
            <w:tcW w:w="8522" w:type="dxa"/>
            <w:gridSpan w:val="3"/>
          </w:tcPr>
          <w:p w:rsidR="00861A8B" w:rsidRPr="00313280" w:rsidRDefault="00861A8B" w:rsidP="00456302">
            <w:pPr>
              <w:jc w:val="center"/>
              <w:rPr>
                <w:sz w:val="24"/>
                <w:szCs w:val="24"/>
              </w:rPr>
            </w:pPr>
            <w:r w:rsidRPr="00313280">
              <w:rPr>
                <w:sz w:val="24"/>
                <w:szCs w:val="24"/>
              </w:rPr>
              <w:t>Typic</w:t>
            </w:r>
            <w:r w:rsidR="004F15D2">
              <w:rPr>
                <w:sz w:val="24"/>
                <w:szCs w:val="24"/>
              </w:rPr>
              <w:t>al changes from anti-androgens (prescribed with oestrogen)</w:t>
            </w:r>
          </w:p>
        </w:tc>
      </w:tr>
      <w:tr w:rsidR="00861A8B" w:rsidTr="00861A8B">
        <w:tc>
          <w:tcPr>
            <w:tcW w:w="4543" w:type="dxa"/>
            <w:gridSpan w:val="2"/>
          </w:tcPr>
          <w:p w:rsidR="00861A8B" w:rsidRPr="00861A8B" w:rsidRDefault="00861A8B" w:rsidP="00861A8B">
            <w:pPr>
              <w:pStyle w:val="ListParagraph"/>
              <w:ind w:left="0"/>
              <w:rPr>
                <w:rFonts w:asciiTheme="minorHAnsi" w:hAnsiTheme="minorHAnsi"/>
              </w:rPr>
            </w:pPr>
            <w:r w:rsidRPr="00861A8B">
              <w:rPr>
                <w:rFonts w:asciiTheme="minorHAnsi" w:hAnsiTheme="minorHAnsi"/>
              </w:rPr>
              <w:t>Average time line</w:t>
            </w:r>
          </w:p>
        </w:tc>
        <w:tc>
          <w:tcPr>
            <w:tcW w:w="3979" w:type="dxa"/>
          </w:tcPr>
          <w:p w:rsidR="00861A8B" w:rsidRPr="00861A8B" w:rsidRDefault="00861A8B" w:rsidP="00861A8B">
            <w:pPr>
              <w:pStyle w:val="ListParagraph"/>
              <w:ind w:left="0"/>
              <w:rPr>
                <w:rFonts w:asciiTheme="minorHAnsi" w:hAnsiTheme="minorHAnsi"/>
              </w:rPr>
            </w:pPr>
            <w:r>
              <w:rPr>
                <w:rFonts w:asciiTheme="minorHAnsi" w:hAnsiTheme="minorHAnsi"/>
              </w:rPr>
              <w:t>Effect of anti-androgens</w:t>
            </w:r>
          </w:p>
        </w:tc>
      </w:tr>
      <w:tr w:rsidR="00861A8B" w:rsidTr="00861A8B">
        <w:tc>
          <w:tcPr>
            <w:tcW w:w="4543" w:type="dxa"/>
            <w:gridSpan w:val="2"/>
          </w:tcPr>
          <w:p w:rsidR="00861A8B" w:rsidRPr="00861A8B" w:rsidRDefault="00861A8B" w:rsidP="00861A8B">
            <w:pPr>
              <w:rPr>
                <w:sz w:val="24"/>
                <w:szCs w:val="24"/>
              </w:rPr>
            </w:pPr>
            <w:r w:rsidRPr="00861A8B">
              <w:rPr>
                <w:sz w:val="24"/>
                <w:szCs w:val="24"/>
              </w:rPr>
              <w:t>1 to 3 months after starting anti-androgens</w:t>
            </w:r>
          </w:p>
        </w:tc>
        <w:tc>
          <w:tcPr>
            <w:tcW w:w="3979" w:type="dxa"/>
          </w:tcPr>
          <w:p w:rsidR="00861A8B" w:rsidRPr="00861A8B" w:rsidRDefault="00861A8B" w:rsidP="00861A8B">
            <w:pPr>
              <w:rPr>
                <w:sz w:val="24"/>
                <w:szCs w:val="24"/>
              </w:rPr>
            </w:pPr>
            <w:r w:rsidRPr="00861A8B">
              <w:rPr>
                <w:sz w:val="24"/>
                <w:szCs w:val="24"/>
              </w:rPr>
              <w:t xml:space="preserve">•decrease in sex drive </w:t>
            </w:r>
          </w:p>
          <w:p w:rsidR="00861A8B" w:rsidRPr="00861A8B" w:rsidRDefault="00861A8B" w:rsidP="00861A8B">
            <w:pPr>
              <w:rPr>
                <w:sz w:val="24"/>
                <w:szCs w:val="24"/>
              </w:rPr>
            </w:pPr>
            <w:r w:rsidRPr="00861A8B">
              <w:rPr>
                <w:sz w:val="24"/>
                <w:szCs w:val="24"/>
              </w:rPr>
              <w:t xml:space="preserve">•fewer instances of waking up with an erection or spontaneously having an erection. Some trans women also have difficulty getting an erection even when they are sexually aroused </w:t>
            </w:r>
          </w:p>
          <w:p w:rsidR="00861A8B" w:rsidRPr="00861A8B" w:rsidRDefault="00861A8B" w:rsidP="00861A8B">
            <w:pPr>
              <w:rPr>
                <w:sz w:val="24"/>
                <w:szCs w:val="24"/>
              </w:rPr>
            </w:pPr>
            <w:r w:rsidRPr="00861A8B">
              <w:rPr>
                <w:sz w:val="24"/>
                <w:szCs w:val="24"/>
              </w:rPr>
              <w:t>•decreased ability to make sperm and ejaculatory fluid</w:t>
            </w:r>
          </w:p>
        </w:tc>
      </w:tr>
      <w:tr w:rsidR="00861A8B" w:rsidTr="00861A8B">
        <w:tc>
          <w:tcPr>
            <w:tcW w:w="4543" w:type="dxa"/>
            <w:gridSpan w:val="2"/>
          </w:tcPr>
          <w:p w:rsidR="00861A8B" w:rsidRPr="00861A8B" w:rsidRDefault="00861A8B" w:rsidP="00861A8B">
            <w:pPr>
              <w:rPr>
                <w:sz w:val="24"/>
                <w:szCs w:val="24"/>
              </w:rPr>
            </w:pPr>
            <w:r w:rsidRPr="00861A8B">
              <w:rPr>
                <w:sz w:val="24"/>
                <w:szCs w:val="24"/>
              </w:rPr>
              <w:t>Gradual changes (At least 2 years)</w:t>
            </w:r>
          </w:p>
        </w:tc>
        <w:tc>
          <w:tcPr>
            <w:tcW w:w="3979" w:type="dxa"/>
          </w:tcPr>
          <w:p w:rsidR="00861A8B" w:rsidRPr="00861A8B" w:rsidRDefault="00861A8B" w:rsidP="00861A8B">
            <w:pPr>
              <w:rPr>
                <w:sz w:val="24"/>
                <w:szCs w:val="24"/>
              </w:rPr>
            </w:pPr>
            <w:r w:rsidRPr="00861A8B">
              <w:rPr>
                <w:sz w:val="24"/>
                <w:szCs w:val="24"/>
              </w:rPr>
              <w:t xml:space="preserve">•slower growth of facial and body hair </w:t>
            </w:r>
          </w:p>
          <w:p w:rsidR="00861A8B" w:rsidRPr="00861A8B" w:rsidRDefault="00861A8B" w:rsidP="00861A8B">
            <w:pPr>
              <w:rPr>
                <w:sz w:val="24"/>
                <w:szCs w:val="24"/>
              </w:rPr>
            </w:pPr>
            <w:r w:rsidRPr="00861A8B">
              <w:rPr>
                <w:sz w:val="24"/>
                <w:szCs w:val="24"/>
              </w:rPr>
              <w:t>•slowed or stopped balding</w:t>
            </w:r>
          </w:p>
          <w:p w:rsidR="00861A8B" w:rsidRPr="00861A8B" w:rsidRDefault="00861A8B" w:rsidP="00861A8B">
            <w:pPr>
              <w:rPr>
                <w:sz w:val="24"/>
                <w:szCs w:val="24"/>
              </w:rPr>
            </w:pPr>
            <w:r w:rsidRPr="00861A8B">
              <w:rPr>
                <w:sz w:val="24"/>
                <w:szCs w:val="24"/>
              </w:rPr>
              <w:t>•slight breast growth (reversible in some cases, not in others)</w:t>
            </w:r>
          </w:p>
        </w:tc>
      </w:tr>
      <w:tr w:rsidR="00861A8B" w:rsidTr="004033AC">
        <w:tc>
          <w:tcPr>
            <w:tcW w:w="8522" w:type="dxa"/>
            <w:gridSpan w:val="3"/>
          </w:tcPr>
          <w:p w:rsidR="00861A8B" w:rsidRPr="00456302" w:rsidRDefault="00861A8B" w:rsidP="004F15D2">
            <w:pPr>
              <w:pStyle w:val="ListParagraph"/>
              <w:jc w:val="center"/>
              <w:rPr>
                <w:rFonts w:asciiTheme="minorHAnsi" w:hAnsiTheme="minorHAnsi"/>
              </w:rPr>
            </w:pPr>
            <w:r w:rsidRPr="00861A8B">
              <w:rPr>
                <w:rFonts w:asciiTheme="minorHAnsi" w:hAnsiTheme="minorHAnsi"/>
              </w:rPr>
              <w:t xml:space="preserve">Typical changes from </w:t>
            </w:r>
            <w:r>
              <w:rPr>
                <w:rFonts w:asciiTheme="minorHAnsi" w:hAnsiTheme="minorHAnsi"/>
              </w:rPr>
              <w:t>o</w:t>
            </w:r>
            <w:r w:rsidRPr="00861A8B">
              <w:rPr>
                <w:rFonts w:asciiTheme="minorHAnsi" w:hAnsiTheme="minorHAnsi"/>
              </w:rPr>
              <w:t>estrogen</w:t>
            </w:r>
            <w:r w:rsidR="004F15D2">
              <w:rPr>
                <w:rFonts w:asciiTheme="minorHAnsi" w:hAnsiTheme="minorHAnsi"/>
              </w:rPr>
              <w:t xml:space="preserve"> (feminising therapy)</w:t>
            </w:r>
          </w:p>
        </w:tc>
      </w:tr>
      <w:tr w:rsidR="00861A8B" w:rsidTr="00861A8B">
        <w:tc>
          <w:tcPr>
            <w:tcW w:w="4543" w:type="dxa"/>
            <w:gridSpan w:val="2"/>
          </w:tcPr>
          <w:p w:rsidR="00861A8B" w:rsidRDefault="00861A8B" w:rsidP="00861A8B">
            <w:pPr>
              <w:pStyle w:val="ListParagraph"/>
              <w:ind w:left="0"/>
              <w:rPr>
                <w:sz w:val="28"/>
                <w:szCs w:val="28"/>
              </w:rPr>
            </w:pPr>
            <w:r w:rsidRPr="00861A8B">
              <w:rPr>
                <w:rFonts w:asciiTheme="minorHAnsi" w:hAnsiTheme="minorHAnsi"/>
              </w:rPr>
              <w:t>Average time line</w:t>
            </w:r>
          </w:p>
        </w:tc>
        <w:tc>
          <w:tcPr>
            <w:tcW w:w="3979" w:type="dxa"/>
          </w:tcPr>
          <w:p w:rsidR="00861A8B" w:rsidRDefault="00861A8B" w:rsidP="00861A8B">
            <w:pPr>
              <w:pStyle w:val="ListParagraph"/>
              <w:ind w:left="0"/>
              <w:rPr>
                <w:sz w:val="28"/>
                <w:szCs w:val="28"/>
              </w:rPr>
            </w:pPr>
            <w:r>
              <w:rPr>
                <w:rFonts w:asciiTheme="minorHAnsi" w:hAnsiTheme="minorHAnsi"/>
              </w:rPr>
              <w:t>Effect of oestrogen</w:t>
            </w:r>
          </w:p>
        </w:tc>
      </w:tr>
      <w:tr w:rsidR="00861A8B" w:rsidTr="00861A8B">
        <w:tc>
          <w:tcPr>
            <w:tcW w:w="4543" w:type="dxa"/>
            <w:gridSpan w:val="2"/>
          </w:tcPr>
          <w:p w:rsidR="00861A8B" w:rsidRPr="00861A8B" w:rsidRDefault="00861A8B" w:rsidP="00861A8B">
            <w:pPr>
              <w:rPr>
                <w:sz w:val="24"/>
                <w:szCs w:val="24"/>
              </w:rPr>
            </w:pPr>
            <w:r w:rsidRPr="00861A8B">
              <w:rPr>
                <w:sz w:val="24"/>
                <w:szCs w:val="24"/>
              </w:rPr>
              <w:t xml:space="preserve">1 to 3 months after starting </w:t>
            </w:r>
            <w:r>
              <w:rPr>
                <w:sz w:val="24"/>
                <w:szCs w:val="24"/>
              </w:rPr>
              <w:t>o</w:t>
            </w:r>
            <w:r w:rsidRPr="00861A8B">
              <w:rPr>
                <w:sz w:val="24"/>
                <w:szCs w:val="24"/>
              </w:rPr>
              <w:t>estrogen</w:t>
            </w:r>
          </w:p>
        </w:tc>
        <w:tc>
          <w:tcPr>
            <w:tcW w:w="3979" w:type="dxa"/>
          </w:tcPr>
          <w:p w:rsidR="00861A8B" w:rsidRPr="00861A8B" w:rsidRDefault="00861A8B" w:rsidP="00861A8B">
            <w:pPr>
              <w:rPr>
                <w:sz w:val="24"/>
                <w:szCs w:val="24"/>
              </w:rPr>
            </w:pPr>
            <w:r w:rsidRPr="00861A8B">
              <w:rPr>
                <w:sz w:val="24"/>
                <w:szCs w:val="24"/>
              </w:rPr>
              <w:t xml:space="preserve">•softening of skin </w:t>
            </w:r>
          </w:p>
          <w:p w:rsidR="00861A8B" w:rsidRPr="00861A8B" w:rsidRDefault="00861A8B" w:rsidP="00861A8B">
            <w:pPr>
              <w:rPr>
                <w:sz w:val="24"/>
                <w:szCs w:val="24"/>
              </w:rPr>
            </w:pPr>
            <w:r w:rsidRPr="00861A8B">
              <w:rPr>
                <w:sz w:val="24"/>
                <w:szCs w:val="24"/>
              </w:rPr>
              <w:t xml:space="preserve">•decrease in muscle mass and increase in body fat </w:t>
            </w:r>
          </w:p>
          <w:p w:rsidR="00861A8B" w:rsidRPr="00861A8B" w:rsidRDefault="00861A8B" w:rsidP="00861A8B">
            <w:pPr>
              <w:rPr>
                <w:sz w:val="24"/>
                <w:szCs w:val="24"/>
              </w:rPr>
            </w:pPr>
            <w:r w:rsidRPr="00861A8B">
              <w:rPr>
                <w:sz w:val="24"/>
                <w:szCs w:val="24"/>
              </w:rPr>
              <w:t xml:space="preserve">•redistribution of body fat to a more “feminine” pattern </w:t>
            </w:r>
          </w:p>
          <w:p w:rsidR="00861A8B" w:rsidRPr="00861A8B" w:rsidRDefault="00861A8B" w:rsidP="00861A8B">
            <w:pPr>
              <w:rPr>
                <w:sz w:val="24"/>
                <w:szCs w:val="24"/>
              </w:rPr>
            </w:pPr>
            <w:r w:rsidRPr="00861A8B">
              <w:rPr>
                <w:sz w:val="24"/>
                <w:szCs w:val="24"/>
              </w:rPr>
              <w:t xml:space="preserve">•decrease in sex drive </w:t>
            </w:r>
          </w:p>
          <w:p w:rsidR="00861A8B" w:rsidRPr="00861A8B" w:rsidRDefault="00861A8B" w:rsidP="00861A8B">
            <w:pPr>
              <w:rPr>
                <w:sz w:val="24"/>
                <w:szCs w:val="24"/>
              </w:rPr>
            </w:pPr>
            <w:r w:rsidRPr="00861A8B">
              <w:rPr>
                <w:sz w:val="24"/>
                <w:szCs w:val="24"/>
              </w:rPr>
              <w:t xml:space="preserve">•fewer instances of waking up with an erection or spontaneously having an erection; some trans women also find their erections are less firm during sex, or can’t get erect at all </w:t>
            </w:r>
          </w:p>
          <w:p w:rsidR="00861A8B" w:rsidRDefault="00861A8B" w:rsidP="00861A8B">
            <w:pPr>
              <w:rPr>
                <w:sz w:val="28"/>
                <w:szCs w:val="28"/>
              </w:rPr>
            </w:pPr>
            <w:r w:rsidRPr="00861A8B">
              <w:rPr>
                <w:sz w:val="24"/>
                <w:szCs w:val="24"/>
              </w:rPr>
              <w:t>•decreased ability to make sperm and ejaculatory fluid</w:t>
            </w:r>
          </w:p>
        </w:tc>
      </w:tr>
      <w:tr w:rsidR="00861A8B" w:rsidTr="00861A8B">
        <w:tc>
          <w:tcPr>
            <w:tcW w:w="4543" w:type="dxa"/>
            <w:gridSpan w:val="2"/>
          </w:tcPr>
          <w:p w:rsidR="00861A8B" w:rsidRPr="00861A8B" w:rsidRDefault="00861A8B" w:rsidP="00861A8B">
            <w:pPr>
              <w:rPr>
                <w:sz w:val="24"/>
                <w:szCs w:val="24"/>
              </w:rPr>
            </w:pPr>
            <w:r w:rsidRPr="00861A8B">
              <w:rPr>
                <w:sz w:val="24"/>
                <w:szCs w:val="24"/>
              </w:rPr>
              <w:t xml:space="preserve">Gradual changes (1 to 2 years on </w:t>
            </w:r>
            <w:r>
              <w:rPr>
                <w:sz w:val="24"/>
                <w:szCs w:val="24"/>
              </w:rPr>
              <w:t>o</w:t>
            </w:r>
            <w:r w:rsidRPr="00861A8B">
              <w:rPr>
                <w:sz w:val="24"/>
                <w:szCs w:val="24"/>
              </w:rPr>
              <w:t>estrogen)</w:t>
            </w:r>
          </w:p>
          <w:p w:rsidR="00861A8B" w:rsidRDefault="00861A8B" w:rsidP="00861A8B">
            <w:pPr>
              <w:pStyle w:val="ListParagraph"/>
              <w:ind w:left="0"/>
              <w:rPr>
                <w:sz w:val="28"/>
                <w:szCs w:val="28"/>
              </w:rPr>
            </w:pPr>
          </w:p>
        </w:tc>
        <w:tc>
          <w:tcPr>
            <w:tcW w:w="3979" w:type="dxa"/>
          </w:tcPr>
          <w:p w:rsidR="00861A8B" w:rsidRPr="00861A8B" w:rsidRDefault="00861A8B" w:rsidP="00861A8B">
            <w:pPr>
              <w:rPr>
                <w:sz w:val="24"/>
                <w:szCs w:val="24"/>
              </w:rPr>
            </w:pPr>
            <w:r w:rsidRPr="00861A8B">
              <w:rPr>
                <w:sz w:val="24"/>
                <w:szCs w:val="24"/>
              </w:rPr>
              <w:t xml:space="preserve">•nipple and breast growth </w:t>
            </w:r>
          </w:p>
          <w:p w:rsidR="00861A8B" w:rsidRPr="00861A8B" w:rsidRDefault="00861A8B" w:rsidP="00861A8B">
            <w:pPr>
              <w:rPr>
                <w:sz w:val="24"/>
                <w:szCs w:val="24"/>
              </w:rPr>
            </w:pPr>
            <w:r w:rsidRPr="00861A8B">
              <w:rPr>
                <w:sz w:val="24"/>
                <w:szCs w:val="24"/>
              </w:rPr>
              <w:t xml:space="preserve">•slower growth of facial and body hair </w:t>
            </w:r>
          </w:p>
          <w:p w:rsidR="00861A8B" w:rsidRPr="00861A8B" w:rsidRDefault="00861A8B" w:rsidP="00861A8B">
            <w:pPr>
              <w:rPr>
                <w:sz w:val="24"/>
                <w:szCs w:val="24"/>
              </w:rPr>
            </w:pPr>
            <w:r w:rsidRPr="00861A8B">
              <w:rPr>
                <w:sz w:val="24"/>
                <w:szCs w:val="24"/>
              </w:rPr>
              <w:t xml:space="preserve">•slowed or stopped balding </w:t>
            </w:r>
          </w:p>
          <w:p w:rsidR="00861A8B" w:rsidRPr="00861A8B" w:rsidRDefault="00861A8B" w:rsidP="00861A8B">
            <w:pPr>
              <w:rPr>
                <w:sz w:val="24"/>
                <w:szCs w:val="24"/>
              </w:rPr>
            </w:pPr>
            <w:r w:rsidRPr="00861A8B">
              <w:rPr>
                <w:sz w:val="24"/>
                <w:szCs w:val="24"/>
              </w:rPr>
              <w:t>•decrease in testicular size</w:t>
            </w:r>
          </w:p>
        </w:tc>
      </w:tr>
      <w:tr w:rsidR="00D5650B" w:rsidTr="00A8571C">
        <w:tc>
          <w:tcPr>
            <w:tcW w:w="8522" w:type="dxa"/>
            <w:gridSpan w:val="3"/>
          </w:tcPr>
          <w:p w:rsidR="00D5650B" w:rsidRPr="00456302" w:rsidRDefault="00D5650B" w:rsidP="004F15D2">
            <w:pPr>
              <w:pStyle w:val="ListParagraph"/>
              <w:jc w:val="center"/>
              <w:rPr>
                <w:rFonts w:asciiTheme="minorHAnsi" w:hAnsiTheme="minorHAnsi"/>
              </w:rPr>
            </w:pPr>
            <w:r w:rsidRPr="00D5650B">
              <w:rPr>
                <w:rFonts w:asciiTheme="minorHAnsi" w:hAnsiTheme="minorHAnsi"/>
              </w:rPr>
              <w:t>Typical changes from testosterone</w:t>
            </w:r>
            <w:r w:rsidR="004F15D2">
              <w:rPr>
                <w:rFonts w:asciiTheme="minorHAnsi" w:hAnsiTheme="minorHAnsi"/>
              </w:rPr>
              <w:t xml:space="preserve"> (masculinising therapy)</w:t>
            </w:r>
          </w:p>
        </w:tc>
      </w:tr>
      <w:tr w:rsidR="00D5650B" w:rsidTr="005C3BA8">
        <w:tc>
          <w:tcPr>
            <w:tcW w:w="4261" w:type="dxa"/>
          </w:tcPr>
          <w:p w:rsidR="00D5650B" w:rsidRPr="00D5650B" w:rsidRDefault="00D5650B" w:rsidP="00861A8B">
            <w:pPr>
              <w:pStyle w:val="ListParagraph"/>
              <w:rPr>
                <w:rFonts w:asciiTheme="minorHAnsi" w:hAnsiTheme="minorHAnsi"/>
              </w:rPr>
            </w:pPr>
            <w:r w:rsidRPr="00861A8B">
              <w:rPr>
                <w:rFonts w:asciiTheme="minorHAnsi" w:hAnsiTheme="minorHAnsi"/>
              </w:rPr>
              <w:t>Average time line</w:t>
            </w:r>
          </w:p>
        </w:tc>
        <w:tc>
          <w:tcPr>
            <w:tcW w:w="4261" w:type="dxa"/>
            <w:gridSpan w:val="2"/>
          </w:tcPr>
          <w:p w:rsidR="00D5650B" w:rsidRPr="00D5650B" w:rsidRDefault="00D5650B" w:rsidP="00861A8B">
            <w:pPr>
              <w:pStyle w:val="ListParagraph"/>
              <w:rPr>
                <w:rFonts w:asciiTheme="minorHAnsi" w:hAnsiTheme="minorHAnsi"/>
              </w:rPr>
            </w:pPr>
            <w:r>
              <w:rPr>
                <w:rFonts w:asciiTheme="minorHAnsi" w:hAnsiTheme="minorHAnsi"/>
              </w:rPr>
              <w:t>Effect of testosterone</w:t>
            </w:r>
          </w:p>
        </w:tc>
      </w:tr>
      <w:tr w:rsidR="00D5650B" w:rsidTr="005C3BA8">
        <w:tc>
          <w:tcPr>
            <w:tcW w:w="4261" w:type="dxa"/>
          </w:tcPr>
          <w:p w:rsidR="00D5650B" w:rsidRPr="00D5650B" w:rsidRDefault="00D5650B" w:rsidP="00D5650B">
            <w:pPr>
              <w:rPr>
                <w:sz w:val="24"/>
                <w:szCs w:val="24"/>
              </w:rPr>
            </w:pPr>
            <w:r w:rsidRPr="00D5650B">
              <w:rPr>
                <w:sz w:val="24"/>
                <w:szCs w:val="24"/>
              </w:rPr>
              <w:t>1 to 3 months after starting testosterone</w:t>
            </w:r>
          </w:p>
        </w:tc>
        <w:tc>
          <w:tcPr>
            <w:tcW w:w="4261" w:type="dxa"/>
            <w:gridSpan w:val="2"/>
          </w:tcPr>
          <w:p w:rsidR="00D5650B" w:rsidRPr="00D5650B" w:rsidRDefault="00D5650B" w:rsidP="00D5650B">
            <w:pPr>
              <w:rPr>
                <w:sz w:val="24"/>
                <w:szCs w:val="24"/>
              </w:rPr>
            </w:pPr>
            <w:r w:rsidRPr="00D5650B">
              <w:rPr>
                <w:sz w:val="24"/>
                <w:szCs w:val="24"/>
              </w:rPr>
              <w:t xml:space="preserve">•increased sex drive </w:t>
            </w:r>
          </w:p>
          <w:p w:rsidR="00D5650B" w:rsidRPr="00D5650B" w:rsidRDefault="00D5650B" w:rsidP="00D5650B">
            <w:pPr>
              <w:rPr>
                <w:sz w:val="24"/>
                <w:szCs w:val="24"/>
              </w:rPr>
            </w:pPr>
            <w:r w:rsidRPr="00D5650B">
              <w:rPr>
                <w:sz w:val="24"/>
                <w:szCs w:val="24"/>
              </w:rPr>
              <w:t>•vaginal dryness</w:t>
            </w:r>
          </w:p>
          <w:p w:rsidR="00D5650B" w:rsidRPr="00D5650B" w:rsidRDefault="00D5650B" w:rsidP="00D5650B">
            <w:pPr>
              <w:rPr>
                <w:sz w:val="24"/>
                <w:szCs w:val="24"/>
              </w:rPr>
            </w:pPr>
            <w:r w:rsidRPr="00D5650B">
              <w:rPr>
                <w:sz w:val="24"/>
                <w:szCs w:val="24"/>
              </w:rPr>
              <w:t xml:space="preserve">•growth of clitoris (typically 1 to 3 cm) </w:t>
            </w:r>
          </w:p>
          <w:p w:rsidR="00D5650B" w:rsidRPr="00D5650B" w:rsidRDefault="00D5650B" w:rsidP="00D5650B">
            <w:pPr>
              <w:rPr>
                <w:sz w:val="24"/>
                <w:szCs w:val="24"/>
              </w:rPr>
            </w:pPr>
            <w:r w:rsidRPr="00D5650B">
              <w:rPr>
                <w:sz w:val="24"/>
                <w:szCs w:val="24"/>
              </w:rPr>
              <w:t xml:space="preserve">•increased growth, coarseness, and thickness of hairs on arms, legs, chest, back, &amp; abdomen </w:t>
            </w:r>
          </w:p>
          <w:p w:rsidR="00D5650B" w:rsidRPr="00D5650B" w:rsidRDefault="00D5650B" w:rsidP="00D5650B">
            <w:pPr>
              <w:rPr>
                <w:sz w:val="24"/>
                <w:szCs w:val="24"/>
              </w:rPr>
            </w:pPr>
            <w:r w:rsidRPr="00D5650B">
              <w:rPr>
                <w:sz w:val="24"/>
                <w:szCs w:val="24"/>
              </w:rPr>
              <w:t xml:space="preserve">•oilier skin and increased acne </w:t>
            </w:r>
          </w:p>
          <w:p w:rsidR="00D5650B" w:rsidRPr="00D5650B" w:rsidRDefault="00D5650B" w:rsidP="00D5650B">
            <w:pPr>
              <w:rPr>
                <w:sz w:val="24"/>
                <w:szCs w:val="24"/>
              </w:rPr>
            </w:pPr>
            <w:r w:rsidRPr="00D5650B">
              <w:rPr>
                <w:sz w:val="24"/>
                <w:szCs w:val="24"/>
              </w:rPr>
              <w:t xml:space="preserve">•increased muscle mass and upper body strength </w:t>
            </w:r>
          </w:p>
          <w:p w:rsidR="00D5650B" w:rsidRPr="00D5650B" w:rsidRDefault="00D5650B" w:rsidP="00D5650B">
            <w:pPr>
              <w:rPr>
                <w:sz w:val="24"/>
                <w:szCs w:val="24"/>
              </w:rPr>
            </w:pPr>
            <w:r w:rsidRPr="00D5650B">
              <w:rPr>
                <w:sz w:val="24"/>
                <w:szCs w:val="24"/>
              </w:rPr>
              <w:t>•redistribution of body fat to a more “masculine” pattern (more fat around the waist, less around the hips)</w:t>
            </w:r>
          </w:p>
          <w:p w:rsidR="00D5650B" w:rsidRPr="00D5650B" w:rsidRDefault="00D5650B" w:rsidP="00861A8B">
            <w:pPr>
              <w:pStyle w:val="ListParagraph"/>
              <w:rPr>
                <w:rFonts w:asciiTheme="minorHAnsi" w:hAnsiTheme="minorHAnsi"/>
              </w:rPr>
            </w:pPr>
          </w:p>
        </w:tc>
      </w:tr>
      <w:tr w:rsidR="00D5650B" w:rsidTr="005C3BA8">
        <w:tc>
          <w:tcPr>
            <w:tcW w:w="4261" w:type="dxa"/>
          </w:tcPr>
          <w:p w:rsidR="00D5650B" w:rsidRPr="00D5650B" w:rsidRDefault="00D5650B" w:rsidP="00D5650B">
            <w:pPr>
              <w:rPr>
                <w:sz w:val="24"/>
                <w:szCs w:val="24"/>
              </w:rPr>
            </w:pPr>
            <w:r>
              <w:rPr>
                <w:sz w:val="24"/>
                <w:szCs w:val="24"/>
              </w:rPr>
              <w:t>1 to 6 months after starting testosterone</w:t>
            </w:r>
          </w:p>
        </w:tc>
        <w:tc>
          <w:tcPr>
            <w:tcW w:w="4261" w:type="dxa"/>
            <w:gridSpan w:val="2"/>
          </w:tcPr>
          <w:p w:rsidR="00D5650B" w:rsidRPr="00D5650B" w:rsidRDefault="00D5650B" w:rsidP="00D5650B">
            <w:pPr>
              <w:rPr>
                <w:sz w:val="24"/>
                <w:szCs w:val="24"/>
              </w:rPr>
            </w:pPr>
            <w:r w:rsidRPr="00D5650B">
              <w:rPr>
                <w:sz w:val="24"/>
                <w:szCs w:val="24"/>
              </w:rPr>
              <w:t>•menstrual periods stop</w:t>
            </w:r>
          </w:p>
        </w:tc>
      </w:tr>
      <w:tr w:rsidR="00D5650B" w:rsidTr="005C3BA8">
        <w:tc>
          <w:tcPr>
            <w:tcW w:w="4261" w:type="dxa"/>
          </w:tcPr>
          <w:p w:rsidR="00D5650B" w:rsidRDefault="00D5650B" w:rsidP="00D5650B">
            <w:pPr>
              <w:rPr>
                <w:sz w:val="24"/>
                <w:szCs w:val="24"/>
              </w:rPr>
            </w:pPr>
            <w:r w:rsidRPr="00D5650B">
              <w:rPr>
                <w:sz w:val="24"/>
                <w:szCs w:val="24"/>
              </w:rPr>
              <w:t>3 to 6 months</w:t>
            </w:r>
          </w:p>
        </w:tc>
        <w:tc>
          <w:tcPr>
            <w:tcW w:w="4261" w:type="dxa"/>
            <w:gridSpan w:val="2"/>
          </w:tcPr>
          <w:p w:rsidR="00D5650B" w:rsidRPr="00D5650B" w:rsidRDefault="00D5650B" w:rsidP="00D5650B">
            <w:pPr>
              <w:rPr>
                <w:sz w:val="24"/>
                <w:szCs w:val="24"/>
              </w:rPr>
            </w:pPr>
            <w:r w:rsidRPr="00D5650B">
              <w:rPr>
                <w:sz w:val="24"/>
                <w:szCs w:val="24"/>
              </w:rPr>
              <w:t>•voice starts to crack and drop within first 3 to 6 months, but can take a year to finish changing</w:t>
            </w:r>
          </w:p>
        </w:tc>
      </w:tr>
      <w:tr w:rsidR="00D5650B" w:rsidTr="005C3BA8">
        <w:tc>
          <w:tcPr>
            <w:tcW w:w="4261" w:type="dxa"/>
          </w:tcPr>
          <w:p w:rsidR="00D5650B" w:rsidRPr="00D5650B" w:rsidRDefault="00D5650B" w:rsidP="00D5650B">
            <w:pPr>
              <w:rPr>
                <w:sz w:val="24"/>
                <w:szCs w:val="24"/>
              </w:rPr>
            </w:pPr>
            <w:r>
              <w:rPr>
                <w:sz w:val="24"/>
                <w:szCs w:val="24"/>
              </w:rPr>
              <w:t>1 year or more</w:t>
            </w:r>
          </w:p>
        </w:tc>
        <w:tc>
          <w:tcPr>
            <w:tcW w:w="4261" w:type="dxa"/>
            <w:gridSpan w:val="2"/>
          </w:tcPr>
          <w:p w:rsidR="00D5650B" w:rsidRPr="00D5650B" w:rsidRDefault="00D5650B" w:rsidP="00D5650B">
            <w:pPr>
              <w:rPr>
                <w:sz w:val="24"/>
                <w:szCs w:val="24"/>
              </w:rPr>
            </w:pPr>
            <w:r w:rsidRPr="00D5650B">
              <w:rPr>
                <w:sz w:val="24"/>
                <w:szCs w:val="24"/>
              </w:rPr>
              <w:t xml:space="preserve">•gradual growth of facial hair (usually 1 to 4 years to reach full growth) </w:t>
            </w:r>
          </w:p>
          <w:p w:rsidR="00D5650B" w:rsidRPr="00D5650B" w:rsidRDefault="00D5650B" w:rsidP="00D5650B">
            <w:pPr>
              <w:rPr>
                <w:sz w:val="28"/>
                <w:szCs w:val="28"/>
              </w:rPr>
            </w:pPr>
            <w:r w:rsidRPr="00D5650B">
              <w:rPr>
                <w:sz w:val="24"/>
                <w:szCs w:val="24"/>
              </w:rPr>
              <w:t>•possible male-pattern balding</w:t>
            </w:r>
          </w:p>
        </w:tc>
      </w:tr>
    </w:tbl>
    <w:p w:rsidR="00D5748A" w:rsidRPr="009F05DE" w:rsidRDefault="00D5748A" w:rsidP="00213C60">
      <w:pPr>
        <w:rPr>
          <w:rFonts w:cs="Lucida Sans Unicode"/>
          <w:sz w:val="24"/>
          <w:szCs w:val="24"/>
        </w:rPr>
      </w:pPr>
    </w:p>
    <w:p w:rsidR="00213C60" w:rsidRPr="009F05DE" w:rsidRDefault="009F05DE" w:rsidP="00213C60">
      <w:pPr>
        <w:rPr>
          <w:sz w:val="28"/>
          <w:szCs w:val="28"/>
          <w:lang w:val="en-US"/>
        </w:rPr>
      </w:pPr>
      <w:r w:rsidRPr="009F05DE">
        <w:rPr>
          <w:sz w:val="28"/>
          <w:szCs w:val="28"/>
          <w:lang w:val="en-US"/>
        </w:rPr>
        <w:t>Appendix Two</w:t>
      </w:r>
    </w:p>
    <w:p w:rsidR="00DD5000" w:rsidRPr="003D51B8" w:rsidRDefault="00DD5000" w:rsidP="00DD5000">
      <w:pPr>
        <w:rPr>
          <w:b/>
          <w:sz w:val="24"/>
          <w:szCs w:val="24"/>
          <w:u w:val="single"/>
          <w:lang w:val="en-US"/>
        </w:rPr>
      </w:pPr>
      <w:r w:rsidRPr="003D51B8">
        <w:rPr>
          <w:b/>
          <w:sz w:val="24"/>
          <w:szCs w:val="24"/>
          <w:u w:val="single"/>
          <w:lang w:val="en-US"/>
        </w:rPr>
        <w:t xml:space="preserve">To monitor </w:t>
      </w:r>
      <w:proofErr w:type="spellStart"/>
      <w:r w:rsidRPr="003D51B8">
        <w:rPr>
          <w:b/>
          <w:sz w:val="24"/>
          <w:szCs w:val="24"/>
          <w:u w:val="single"/>
          <w:lang w:val="en-US"/>
        </w:rPr>
        <w:t>feminising</w:t>
      </w:r>
      <w:proofErr w:type="spellEnd"/>
      <w:r w:rsidRPr="003D51B8">
        <w:rPr>
          <w:b/>
          <w:sz w:val="24"/>
          <w:szCs w:val="24"/>
          <w:u w:val="single"/>
          <w:lang w:val="en-US"/>
        </w:rPr>
        <w:t xml:space="preserve"> therapy (anti-androgen plus </w:t>
      </w:r>
      <w:proofErr w:type="spellStart"/>
      <w:r w:rsidRPr="003D51B8">
        <w:rPr>
          <w:b/>
          <w:sz w:val="24"/>
          <w:szCs w:val="24"/>
          <w:u w:val="single"/>
          <w:lang w:val="en-US"/>
        </w:rPr>
        <w:t>oestrogen</w:t>
      </w:r>
      <w:proofErr w:type="spellEnd"/>
      <w:r w:rsidRPr="003D51B8">
        <w:rPr>
          <w:b/>
          <w:sz w:val="24"/>
          <w:szCs w:val="24"/>
          <w:u w:val="single"/>
          <w:lang w:val="en-US"/>
        </w:rPr>
        <w:t>):</w:t>
      </w:r>
    </w:p>
    <w:p w:rsidR="00DD5000" w:rsidRPr="00DD5000" w:rsidRDefault="00DD5000" w:rsidP="00DD5000">
      <w:pPr>
        <w:spacing w:line="240" w:lineRule="auto"/>
        <w:rPr>
          <w:sz w:val="24"/>
          <w:szCs w:val="24"/>
          <w:lang w:val="en-US"/>
        </w:rPr>
      </w:pPr>
      <w:r>
        <w:rPr>
          <w:sz w:val="24"/>
          <w:szCs w:val="24"/>
          <w:lang w:val="en-US"/>
        </w:rPr>
        <w:t>1.</w:t>
      </w:r>
      <w:r>
        <w:rPr>
          <w:sz w:val="24"/>
          <w:szCs w:val="24"/>
          <w:lang w:val="en-US"/>
        </w:rPr>
        <w:tab/>
        <w:t xml:space="preserve">Check mental health issues </w:t>
      </w:r>
      <w:r w:rsidRPr="00DD5000">
        <w:rPr>
          <w:sz w:val="24"/>
          <w:szCs w:val="24"/>
          <w:lang w:val="en-US"/>
        </w:rPr>
        <w:t>– anxiety, depression and refer if needed</w:t>
      </w:r>
    </w:p>
    <w:p w:rsidR="00DD5000" w:rsidRPr="00DD5000" w:rsidRDefault="00DD5000" w:rsidP="00DD5000">
      <w:pPr>
        <w:spacing w:line="240" w:lineRule="auto"/>
        <w:rPr>
          <w:sz w:val="24"/>
          <w:szCs w:val="24"/>
          <w:lang w:val="en-US"/>
        </w:rPr>
      </w:pPr>
      <w:r w:rsidRPr="00DD5000">
        <w:rPr>
          <w:sz w:val="24"/>
          <w:szCs w:val="24"/>
          <w:lang w:val="en-US"/>
        </w:rPr>
        <w:t>2.</w:t>
      </w:r>
      <w:r w:rsidRPr="00DD5000">
        <w:rPr>
          <w:sz w:val="24"/>
          <w:szCs w:val="24"/>
          <w:lang w:val="en-US"/>
        </w:rPr>
        <w:tab/>
        <w:t>Check BP, BMI every 6/12</w:t>
      </w:r>
    </w:p>
    <w:p w:rsidR="00DD5000" w:rsidRPr="00DD5000" w:rsidRDefault="00DD5000" w:rsidP="00DD5000">
      <w:pPr>
        <w:spacing w:line="240" w:lineRule="auto"/>
        <w:rPr>
          <w:sz w:val="24"/>
          <w:szCs w:val="24"/>
          <w:lang w:val="en-US"/>
        </w:rPr>
      </w:pPr>
      <w:r w:rsidRPr="00DD5000">
        <w:rPr>
          <w:sz w:val="24"/>
          <w:szCs w:val="24"/>
          <w:lang w:val="en-US"/>
        </w:rPr>
        <w:t>3.</w:t>
      </w:r>
      <w:r w:rsidRPr="00DD5000">
        <w:rPr>
          <w:sz w:val="24"/>
          <w:szCs w:val="24"/>
          <w:lang w:val="en-US"/>
        </w:rPr>
        <w:tab/>
        <w:t>Monitor K+ if on spironolactone</w:t>
      </w:r>
    </w:p>
    <w:p w:rsidR="00DD5000" w:rsidRPr="00DD5000" w:rsidRDefault="00DD5000" w:rsidP="00DD5000">
      <w:pPr>
        <w:spacing w:line="240" w:lineRule="auto"/>
        <w:rPr>
          <w:sz w:val="24"/>
          <w:szCs w:val="24"/>
          <w:lang w:val="en-US"/>
        </w:rPr>
      </w:pPr>
      <w:r w:rsidRPr="00DD5000">
        <w:rPr>
          <w:sz w:val="24"/>
          <w:szCs w:val="24"/>
          <w:lang w:val="en-US"/>
        </w:rPr>
        <w:t>4.</w:t>
      </w:r>
      <w:r w:rsidRPr="00DD5000">
        <w:rPr>
          <w:sz w:val="24"/>
          <w:szCs w:val="24"/>
          <w:lang w:val="en-US"/>
        </w:rPr>
        <w:tab/>
        <w:t xml:space="preserve">Check at least annually:  FBC, renal function, LFT, HbA1C, Lipids, </w:t>
      </w:r>
      <w:proofErr w:type="spellStart"/>
      <w:r w:rsidRPr="00DD5000">
        <w:rPr>
          <w:sz w:val="24"/>
          <w:szCs w:val="24"/>
          <w:lang w:val="en-US"/>
        </w:rPr>
        <w:t>Oestradiol</w:t>
      </w:r>
      <w:proofErr w:type="spellEnd"/>
      <w:r w:rsidRPr="00DD5000">
        <w:rPr>
          <w:sz w:val="24"/>
          <w:szCs w:val="24"/>
          <w:lang w:val="en-US"/>
        </w:rPr>
        <w:t xml:space="preserve"> (avoid </w:t>
      </w:r>
      <w:proofErr w:type="spellStart"/>
      <w:r w:rsidRPr="00DD5000">
        <w:rPr>
          <w:sz w:val="24"/>
          <w:szCs w:val="24"/>
          <w:lang w:val="en-US"/>
        </w:rPr>
        <w:t>supraphysiological</w:t>
      </w:r>
      <w:proofErr w:type="spellEnd"/>
      <w:r w:rsidRPr="00DD5000">
        <w:rPr>
          <w:sz w:val="24"/>
          <w:szCs w:val="24"/>
          <w:lang w:val="en-US"/>
        </w:rPr>
        <w:t xml:space="preserve"> levels), Testosterone (aim for &lt; 2 </w:t>
      </w:r>
      <w:proofErr w:type="spellStart"/>
      <w:r w:rsidRPr="00DD5000">
        <w:rPr>
          <w:sz w:val="24"/>
          <w:szCs w:val="24"/>
          <w:lang w:val="en-US"/>
        </w:rPr>
        <w:t>nmol</w:t>
      </w:r>
      <w:proofErr w:type="spellEnd"/>
      <w:r w:rsidRPr="00DD5000">
        <w:rPr>
          <w:sz w:val="24"/>
          <w:szCs w:val="24"/>
          <w:lang w:val="en-US"/>
        </w:rPr>
        <w:t xml:space="preserve">/L) </w:t>
      </w:r>
    </w:p>
    <w:p w:rsidR="00DD5000" w:rsidRPr="00DD5000" w:rsidRDefault="00DD5000" w:rsidP="00DD5000">
      <w:pPr>
        <w:spacing w:line="240" w:lineRule="auto"/>
        <w:rPr>
          <w:sz w:val="24"/>
          <w:szCs w:val="24"/>
          <w:lang w:val="en-US"/>
        </w:rPr>
      </w:pPr>
      <w:r w:rsidRPr="00DD5000">
        <w:rPr>
          <w:sz w:val="24"/>
          <w:szCs w:val="24"/>
          <w:lang w:val="en-US"/>
        </w:rPr>
        <w:t>5.</w:t>
      </w:r>
      <w:r w:rsidRPr="00DD5000">
        <w:rPr>
          <w:sz w:val="24"/>
          <w:szCs w:val="24"/>
          <w:lang w:val="en-US"/>
        </w:rPr>
        <w:tab/>
        <w:t>Check prolactin at least every 2 years</w:t>
      </w:r>
    </w:p>
    <w:p w:rsidR="00DD5000" w:rsidRPr="00DD5000" w:rsidRDefault="00DD5000" w:rsidP="00DD5000">
      <w:pPr>
        <w:spacing w:line="240" w:lineRule="auto"/>
        <w:rPr>
          <w:sz w:val="24"/>
          <w:szCs w:val="24"/>
          <w:lang w:val="en-US"/>
        </w:rPr>
      </w:pPr>
      <w:r w:rsidRPr="00DD5000">
        <w:rPr>
          <w:sz w:val="24"/>
          <w:szCs w:val="24"/>
          <w:lang w:val="en-US"/>
        </w:rPr>
        <w:t>6.</w:t>
      </w:r>
      <w:r w:rsidRPr="00DD5000">
        <w:rPr>
          <w:sz w:val="24"/>
          <w:szCs w:val="24"/>
          <w:lang w:val="en-US"/>
        </w:rPr>
        <w:tab/>
        <w:t>Monitor for cardiovascular risks e.g. smoking, BP, BMI</w:t>
      </w:r>
    </w:p>
    <w:p w:rsidR="00DD5000" w:rsidRDefault="00DD5000" w:rsidP="00DD5000">
      <w:pPr>
        <w:spacing w:line="240" w:lineRule="auto"/>
        <w:rPr>
          <w:sz w:val="24"/>
          <w:szCs w:val="24"/>
          <w:lang w:val="en-US"/>
        </w:rPr>
      </w:pPr>
      <w:r w:rsidRPr="00DD5000">
        <w:rPr>
          <w:sz w:val="24"/>
          <w:szCs w:val="24"/>
          <w:lang w:val="en-US"/>
        </w:rPr>
        <w:t>7.</w:t>
      </w:r>
      <w:r w:rsidRPr="00DD5000">
        <w:rPr>
          <w:sz w:val="24"/>
          <w:szCs w:val="24"/>
          <w:lang w:val="en-US"/>
        </w:rPr>
        <w:tab/>
        <w:t xml:space="preserve">Consider switching to transdermal </w:t>
      </w:r>
      <w:proofErr w:type="spellStart"/>
      <w:r w:rsidRPr="00DD5000">
        <w:rPr>
          <w:sz w:val="24"/>
          <w:szCs w:val="24"/>
          <w:lang w:val="en-US"/>
        </w:rPr>
        <w:t>oestrogen</w:t>
      </w:r>
      <w:proofErr w:type="spellEnd"/>
      <w:r w:rsidRPr="00DD5000">
        <w:rPr>
          <w:sz w:val="24"/>
          <w:szCs w:val="24"/>
          <w:lang w:val="en-US"/>
        </w:rPr>
        <w:t xml:space="preserve"> if &gt; 40 years or other DVT risks</w:t>
      </w:r>
    </w:p>
    <w:p w:rsidR="00DD5000" w:rsidRPr="003D51B8" w:rsidRDefault="00DD5000" w:rsidP="00DD5000">
      <w:pPr>
        <w:spacing w:line="240" w:lineRule="auto"/>
        <w:rPr>
          <w:b/>
          <w:sz w:val="24"/>
          <w:szCs w:val="24"/>
          <w:u w:val="single"/>
          <w:lang w:val="en-US"/>
        </w:rPr>
      </w:pPr>
      <w:r w:rsidRPr="003D51B8">
        <w:rPr>
          <w:b/>
          <w:sz w:val="24"/>
          <w:szCs w:val="24"/>
          <w:u w:val="single"/>
          <w:lang w:val="en-US"/>
        </w:rPr>
        <w:t xml:space="preserve">To monitor </w:t>
      </w:r>
      <w:proofErr w:type="spellStart"/>
      <w:r w:rsidRPr="003D51B8">
        <w:rPr>
          <w:b/>
          <w:sz w:val="24"/>
          <w:szCs w:val="24"/>
          <w:u w:val="single"/>
          <w:lang w:val="en-US"/>
        </w:rPr>
        <w:t>masculinising</w:t>
      </w:r>
      <w:proofErr w:type="spellEnd"/>
      <w:r w:rsidRPr="003D51B8">
        <w:rPr>
          <w:b/>
          <w:sz w:val="24"/>
          <w:szCs w:val="24"/>
          <w:u w:val="single"/>
          <w:lang w:val="en-US"/>
        </w:rPr>
        <w:t xml:space="preserve"> therapy (testosterone):</w:t>
      </w:r>
    </w:p>
    <w:p w:rsidR="00DD5000" w:rsidRPr="00DD5000" w:rsidRDefault="00DD5000" w:rsidP="00DD5000">
      <w:pPr>
        <w:spacing w:line="240" w:lineRule="auto"/>
        <w:rPr>
          <w:sz w:val="24"/>
          <w:szCs w:val="24"/>
          <w:lang w:val="en-US"/>
        </w:rPr>
      </w:pPr>
      <w:r>
        <w:rPr>
          <w:sz w:val="24"/>
          <w:szCs w:val="24"/>
          <w:lang w:val="en-US"/>
        </w:rPr>
        <w:t>1.</w:t>
      </w:r>
      <w:r>
        <w:rPr>
          <w:sz w:val="24"/>
          <w:szCs w:val="24"/>
          <w:lang w:val="en-US"/>
        </w:rPr>
        <w:tab/>
        <w:t xml:space="preserve">Check mental health issues </w:t>
      </w:r>
      <w:r w:rsidRPr="00DD5000">
        <w:rPr>
          <w:sz w:val="24"/>
          <w:szCs w:val="24"/>
          <w:lang w:val="en-US"/>
        </w:rPr>
        <w:t>– anxiety, depression and refer if needed</w:t>
      </w:r>
    </w:p>
    <w:p w:rsidR="00DD5000" w:rsidRPr="00DD5000" w:rsidRDefault="00DD5000" w:rsidP="00DD5000">
      <w:pPr>
        <w:spacing w:line="240" w:lineRule="auto"/>
        <w:rPr>
          <w:sz w:val="24"/>
          <w:szCs w:val="24"/>
          <w:lang w:val="en-US"/>
        </w:rPr>
      </w:pPr>
      <w:r w:rsidRPr="00DD5000">
        <w:rPr>
          <w:sz w:val="24"/>
          <w:szCs w:val="24"/>
          <w:lang w:val="en-US"/>
        </w:rPr>
        <w:t>2.</w:t>
      </w:r>
      <w:r w:rsidRPr="00DD5000">
        <w:rPr>
          <w:sz w:val="24"/>
          <w:szCs w:val="24"/>
          <w:lang w:val="en-US"/>
        </w:rPr>
        <w:tab/>
        <w:t>Check BP, BMI every 6/12</w:t>
      </w:r>
    </w:p>
    <w:p w:rsidR="00DD5000" w:rsidRPr="00DD5000" w:rsidRDefault="00DD5000" w:rsidP="00DD5000">
      <w:pPr>
        <w:spacing w:line="240" w:lineRule="auto"/>
        <w:rPr>
          <w:sz w:val="24"/>
          <w:szCs w:val="24"/>
          <w:lang w:val="en-US"/>
        </w:rPr>
      </w:pPr>
      <w:r w:rsidRPr="00DD5000">
        <w:rPr>
          <w:sz w:val="24"/>
          <w:szCs w:val="24"/>
          <w:lang w:val="en-US"/>
        </w:rPr>
        <w:t>3.</w:t>
      </w:r>
      <w:r w:rsidRPr="00DD5000">
        <w:rPr>
          <w:sz w:val="24"/>
          <w:szCs w:val="24"/>
          <w:lang w:val="en-US"/>
        </w:rPr>
        <w:tab/>
        <w:t xml:space="preserve">Check at least annually:  FBC (Polycythemia risk), renal function, LFT, HbA1C, Lipids, </w:t>
      </w:r>
      <w:proofErr w:type="spellStart"/>
      <w:r w:rsidRPr="00DD5000">
        <w:rPr>
          <w:sz w:val="24"/>
          <w:szCs w:val="24"/>
          <w:lang w:val="en-US"/>
        </w:rPr>
        <w:t>Oestradiol</w:t>
      </w:r>
      <w:proofErr w:type="spellEnd"/>
      <w:r w:rsidRPr="00DD5000">
        <w:rPr>
          <w:sz w:val="24"/>
          <w:szCs w:val="24"/>
          <w:lang w:val="en-US"/>
        </w:rPr>
        <w:t>, Testosterone (normal male ranges)</w:t>
      </w:r>
    </w:p>
    <w:p w:rsidR="00DD5000" w:rsidRDefault="00DD5000" w:rsidP="00DD5000">
      <w:pPr>
        <w:spacing w:line="240" w:lineRule="auto"/>
        <w:rPr>
          <w:sz w:val="24"/>
          <w:szCs w:val="24"/>
          <w:lang w:val="en-US"/>
        </w:rPr>
      </w:pPr>
      <w:r w:rsidRPr="00DD5000">
        <w:rPr>
          <w:sz w:val="24"/>
          <w:szCs w:val="24"/>
          <w:lang w:val="en-US"/>
        </w:rPr>
        <w:t>4.</w:t>
      </w:r>
      <w:r w:rsidRPr="00DD5000">
        <w:rPr>
          <w:sz w:val="24"/>
          <w:szCs w:val="24"/>
          <w:lang w:val="en-US"/>
        </w:rPr>
        <w:tab/>
        <w:t>Monitor for cardiovascular risks e.g. smoking, BP, BMI</w:t>
      </w:r>
    </w:p>
    <w:p w:rsidR="00DD5000" w:rsidRDefault="003D51B8" w:rsidP="00DD5000">
      <w:pPr>
        <w:spacing w:line="240" w:lineRule="auto"/>
        <w:rPr>
          <w:sz w:val="24"/>
          <w:szCs w:val="24"/>
          <w:lang w:val="en-US"/>
        </w:rPr>
      </w:pPr>
      <w:r>
        <w:rPr>
          <w:sz w:val="24"/>
          <w:szCs w:val="24"/>
          <w:lang w:val="en-US"/>
        </w:rPr>
        <w:t xml:space="preserve">5. </w:t>
      </w:r>
      <w:r>
        <w:rPr>
          <w:sz w:val="24"/>
          <w:szCs w:val="24"/>
          <w:lang w:val="en-US"/>
        </w:rPr>
        <w:tab/>
        <w:t>Monitor for pregnancy risk, if appropriate, as pregnancy is a contraindication to prescribing testosterone</w:t>
      </w:r>
    </w:p>
    <w:p w:rsidR="00D01199" w:rsidRDefault="00D01199" w:rsidP="00D01199">
      <w:pPr>
        <w:spacing w:line="240" w:lineRule="auto"/>
        <w:rPr>
          <w:sz w:val="24"/>
          <w:szCs w:val="24"/>
          <w:lang w:val="en-US"/>
        </w:rPr>
      </w:pPr>
    </w:p>
    <w:p w:rsidR="00A56F07" w:rsidRDefault="00A56F07" w:rsidP="00D01199">
      <w:pPr>
        <w:spacing w:line="240" w:lineRule="auto"/>
        <w:rPr>
          <w:sz w:val="24"/>
          <w:szCs w:val="24"/>
          <w:lang w:val="en-US"/>
        </w:rPr>
      </w:pPr>
      <w:bookmarkStart w:id="0" w:name="_GoBack"/>
      <w:bookmarkEnd w:id="0"/>
    </w:p>
    <w:p w:rsidR="00A56F07" w:rsidRDefault="00A56F07" w:rsidP="00D01199">
      <w:pPr>
        <w:spacing w:line="240" w:lineRule="auto"/>
        <w:rPr>
          <w:sz w:val="24"/>
          <w:szCs w:val="24"/>
          <w:lang w:val="en-US"/>
        </w:rPr>
      </w:pPr>
    </w:p>
    <w:p w:rsidR="00A56F07" w:rsidRDefault="00A56F07" w:rsidP="00D01199">
      <w:pPr>
        <w:spacing w:line="240" w:lineRule="auto"/>
        <w:rPr>
          <w:sz w:val="24"/>
          <w:szCs w:val="24"/>
          <w:lang w:val="en-US"/>
        </w:rPr>
      </w:pPr>
      <w:r>
        <w:rPr>
          <w:noProof/>
          <w:sz w:val="24"/>
          <w:szCs w:val="24"/>
          <w:lang w:eastAsia="en-NZ"/>
        </w:rPr>
        <w:drawing>
          <wp:inline distT="0" distB="0" distL="0" distR="0">
            <wp:extent cx="2700528" cy="694944"/>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NZCGP_logo_2015_75m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00528" cy="694944"/>
                    </a:xfrm>
                    <a:prstGeom prst="rect">
                      <a:avLst/>
                    </a:prstGeom>
                  </pic:spPr>
                </pic:pic>
              </a:graphicData>
            </a:graphic>
          </wp:inline>
        </w:drawing>
      </w:r>
    </w:p>
    <w:p w:rsidR="00A56F07" w:rsidRDefault="00A56F07" w:rsidP="00D01199">
      <w:pPr>
        <w:spacing w:line="240" w:lineRule="auto"/>
        <w:rPr>
          <w:sz w:val="24"/>
          <w:szCs w:val="24"/>
          <w:lang w:val="en-US"/>
        </w:rPr>
      </w:pPr>
    </w:p>
    <w:p w:rsidR="00A56F07" w:rsidRPr="00A56F07" w:rsidRDefault="00A56F07" w:rsidP="00A56F07">
      <w:pPr>
        <w:spacing w:after="0" w:line="240" w:lineRule="auto"/>
        <w:rPr>
          <w:sz w:val="24"/>
          <w:szCs w:val="24"/>
          <w:lang w:val="en-US"/>
        </w:rPr>
      </w:pPr>
      <w:r w:rsidRPr="00A56F07">
        <w:rPr>
          <w:sz w:val="24"/>
          <w:szCs w:val="24"/>
          <w:lang w:val="en-US"/>
        </w:rPr>
        <w:t xml:space="preserve">This audit has been approved by the Royal College of General Practitioners and attracts 10 </w:t>
      </w:r>
    </w:p>
    <w:p w:rsidR="00A56F07" w:rsidRPr="00A56F07" w:rsidRDefault="00A56F07" w:rsidP="00A56F07">
      <w:pPr>
        <w:spacing w:after="0" w:line="240" w:lineRule="auto"/>
        <w:rPr>
          <w:sz w:val="24"/>
          <w:szCs w:val="24"/>
          <w:lang w:val="en-US"/>
        </w:rPr>
      </w:pPr>
      <w:proofErr w:type="gramStart"/>
      <w:r w:rsidRPr="00A56F07">
        <w:rPr>
          <w:sz w:val="24"/>
          <w:szCs w:val="24"/>
          <w:lang w:val="en-US"/>
        </w:rPr>
        <w:t>credits</w:t>
      </w:r>
      <w:proofErr w:type="gramEnd"/>
      <w:r w:rsidRPr="00A56F07">
        <w:rPr>
          <w:sz w:val="24"/>
          <w:szCs w:val="24"/>
          <w:lang w:val="en-US"/>
        </w:rPr>
        <w:t xml:space="preserve"> per</w:t>
      </w:r>
      <w:r>
        <w:rPr>
          <w:sz w:val="24"/>
          <w:szCs w:val="24"/>
          <w:lang w:val="en-US"/>
        </w:rPr>
        <w:t xml:space="preserve"> </w:t>
      </w:r>
      <w:r w:rsidRPr="00A56F07">
        <w:rPr>
          <w:sz w:val="24"/>
          <w:szCs w:val="24"/>
          <w:lang w:val="en-US"/>
        </w:rPr>
        <w:t>audit cycle</w:t>
      </w:r>
      <w:r>
        <w:rPr>
          <w:sz w:val="24"/>
          <w:szCs w:val="24"/>
          <w:lang w:val="en-US"/>
        </w:rPr>
        <w:t xml:space="preserve"> </w:t>
      </w:r>
      <w:r w:rsidRPr="00A56F07">
        <w:rPr>
          <w:sz w:val="24"/>
          <w:szCs w:val="24"/>
          <w:lang w:val="en-US"/>
        </w:rPr>
        <w:t xml:space="preserve">in the CPD (MOPS) </w:t>
      </w:r>
      <w:proofErr w:type="spellStart"/>
      <w:r w:rsidRPr="00A56F07">
        <w:rPr>
          <w:sz w:val="24"/>
          <w:szCs w:val="24"/>
          <w:lang w:val="en-US"/>
        </w:rPr>
        <w:t>programme</w:t>
      </w:r>
      <w:proofErr w:type="spellEnd"/>
      <w:r w:rsidRPr="00A56F07">
        <w:rPr>
          <w:rFonts w:ascii="Arial" w:eastAsia="Times New Roman" w:hAnsi="Arial" w:cs="Arial"/>
          <w:sz w:val="30"/>
          <w:szCs w:val="30"/>
          <w:lang w:eastAsia="en-NZ"/>
        </w:rPr>
        <w:t>.</w:t>
      </w:r>
    </w:p>
    <w:p w:rsidR="00A56F07" w:rsidRPr="00DD5000" w:rsidRDefault="00A56F07" w:rsidP="00D01199">
      <w:pPr>
        <w:spacing w:line="240" w:lineRule="auto"/>
        <w:rPr>
          <w:sz w:val="24"/>
          <w:szCs w:val="24"/>
          <w:lang w:val="en-US"/>
        </w:rPr>
      </w:pPr>
    </w:p>
    <w:sectPr w:rsidR="00A56F07" w:rsidRPr="00DD5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32FD"/>
    <w:multiLevelType w:val="hybridMultilevel"/>
    <w:tmpl w:val="3F2A87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E94F97"/>
    <w:multiLevelType w:val="hybridMultilevel"/>
    <w:tmpl w:val="D226792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FBC351E"/>
    <w:multiLevelType w:val="hybridMultilevel"/>
    <w:tmpl w:val="F0520E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1A4520A"/>
    <w:multiLevelType w:val="hybridMultilevel"/>
    <w:tmpl w:val="00D2CD56"/>
    <w:lvl w:ilvl="0" w:tplc="14090003">
      <w:start w:val="1"/>
      <w:numFmt w:val="bullet"/>
      <w:lvlText w:val="o"/>
      <w:lvlJc w:val="left"/>
      <w:pPr>
        <w:ind w:left="1495" w:hanging="360"/>
      </w:pPr>
      <w:rPr>
        <w:rFonts w:ascii="Courier New" w:hAnsi="Courier New" w:cs="Courier New" w:hint="default"/>
      </w:rPr>
    </w:lvl>
    <w:lvl w:ilvl="1" w:tplc="14090003" w:tentative="1">
      <w:start w:val="1"/>
      <w:numFmt w:val="bullet"/>
      <w:lvlText w:val="o"/>
      <w:lvlJc w:val="left"/>
      <w:pPr>
        <w:ind w:left="2215" w:hanging="360"/>
      </w:pPr>
      <w:rPr>
        <w:rFonts w:ascii="Courier New" w:hAnsi="Courier New" w:cs="Courier New" w:hint="default"/>
      </w:rPr>
    </w:lvl>
    <w:lvl w:ilvl="2" w:tplc="14090005" w:tentative="1">
      <w:start w:val="1"/>
      <w:numFmt w:val="bullet"/>
      <w:lvlText w:val=""/>
      <w:lvlJc w:val="left"/>
      <w:pPr>
        <w:ind w:left="2935" w:hanging="360"/>
      </w:pPr>
      <w:rPr>
        <w:rFonts w:ascii="Wingdings" w:hAnsi="Wingdings" w:hint="default"/>
      </w:rPr>
    </w:lvl>
    <w:lvl w:ilvl="3" w:tplc="14090001" w:tentative="1">
      <w:start w:val="1"/>
      <w:numFmt w:val="bullet"/>
      <w:lvlText w:val=""/>
      <w:lvlJc w:val="left"/>
      <w:pPr>
        <w:ind w:left="3655" w:hanging="360"/>
      </w:pPr>
      <w:rPr>
        <w:rFonts w:ascii="Symbol" w:hAnsi="Symbol" w:hint="default"/>
      </w:rPr>
    </w:lvl>
    <w:lvl w:ilvl="4" w:tplc="14090003" w:tentative="1">
      <w:start w:val="1"/>
      <w:numFmt w:val="bullet"/>
      <w:lvlText w:val="o"/>
      <w:lvlJc w:val="left"/>
      <w:pPr>
        <w:ind w:left="4375" w:hanging="360"/>
      </w:pPr>
      <w:rPr>
        <w:rFonts w:ascii="Courier New" w:hAnsi="Courier New" w:cs="Courier New" w:hint="default"/>
      </w:rPr>
    </w:lvl>
    <w:lvl w:ilvl="5" w:tplc="14090005" w:tentative="1">
      <w:start w:val="1"/>
      <w:numFmt w:val="bullet"/>
      <w:lvlText w:val=""/>
      <w:lvlJc w:val="left"/>
      <w:pPr>
        <w:ind w:left="5095" w:hanging="360"/>
      </w:pPr>
      <w:rPr>
        <w:rFonts w:ascii="Wingdings" w:hAnsi="Wingdings" w:hint="default"/>
      </w:rPr>
    </w:lvl>
    <w:lvl w:ilvl="6" w:tplc="14090001" w:tentative="1">
      <w:start w:val="1"/>
      <w:numFmt w:val="bullet"/>
      <w:lvlText w:val=""/>
      <w:lvlJc w:val="left"/>
      <w:pPr>
        <w:ind w:left="5815" w:hanging="360"/>
      </w:pPr>
      <w:rPr>
        <w:rFonts w:ascii="Symbol" w:hAnsi="Symbol" w:hint="default"/>
      </w:rPr>
    </w:lvl>
    <w:lvl w:ilvl="7" w:tplc="14090003" w:tentative="1">
      <w:start w:val="1"/>
      <w:numFmt w:val="bullet"/>
      <w:lvlText w:val="o"/>
      <w:lvlJc w:val="left"/>
      <w:pPr>
        <w:ind w:left="6535" w:hanging="360"/>
      </w:pPr>
      <w:rPr>
        <w:rFonts w:ascii="Courier New" w:hAnsi="Courier New" w:cs="Courier New" w:hint="default"/>
      </w:rPr>
    </w:lvl>
    <w:lvl w:ilvl="8" w:tplc="14090005" w:tentative="1">
      <w:start w:val="1"/>
      <w:numFmt w:val="bullet"/>
      <w:lvlText w:val=""/>
      <w:lvlJc w:val="left"/>
      <w:pPr>
        <w:ind w:left="7255" w:hanging="360"/>
      </w:pPr>
      <w:rPr>
        <w:rFonts w:ascii="Wingdings" w:hAnsi="Wingdings" w:hint="default"/>
      </w:rPr>
    </w:lvl>
  </w:abstractNum>
  <w:abstractNum w:abstractNumId="4" w15:restartNumberingAfterBreak="0">
    <w:nsid w:val="33E227F8"/>
    <w:multiLevelType w:val="hybridMultilevel"/>
    <w:tmpl w:val="341A286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E6F6EAB"/>
    <w:multiLevelType w:val="hybridMultilevel"/>
    <w:tmpl w:val="EC1C7568"/>
    <w:lvl w:ilvl="0" w:tplc="1409000F">
      <w:start w:val="1"/>
      <w:numFmt w:val="decimal"/>
      <w:lvlText w:val="%1."/>
      <w:lvlJc w:val="left"/>
      <w:pPr>
        <w:ind w:left="2160" w:hanging="360"/>
      </w:p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6" w15:restartNumberingAfterBreak="0">
    <w:nsid w:val="3F5D2382"/>
    <w:multiLevelType w:val="hybridMultilevel"/>
    <w:tmpl w:val="78BEA7A0"/>
    <w:lvl w:ilvl="0" w:tplc="CB0C3724">
      <w:start w:val="1"/>
      <w:numFmt w:val="bullet"/>
      <w:lvlText w:val=""/>
      <w:lvlJc w:val="left"/>
      <w:pPr>
        <w:tabs>
          <w:tab w:val="num" w:pos="360"/>
        </w:tabs>
        <w:ind w:left="360" w:hanging="360"/>
      </w:pPr>
      <w:rPr>
        <w:rFonts w:ascii="Symbol" w:hAnsi="Symbol" w:hint="default"/>
        <w:color w:val="auto"/>
      </w:rPr>
    </w:lvl>
    <w:lvl w:ilvl="1" w:tplc="7820C28A">
      <w:numFmt w:val="bullet"/>
      <w:lvlText w:val="-"/>
      <w:lvlJc w:val="left"/>
      <w:pPr>
        <w:tabs>
          <w:tab w:val="num" w:pos="1440"/>
        </w:tabs>
        <w:ind w:left="1440" w:hanging="360"/>
      </w:pPr>
      <w:rPr>
        <w:rFonts w:ascii="Lucida Sans Unicode" w:eastAsia="Times New Roman" w:hAnsi="Lucida Sans Unicode" w:cs="Lucida Sans Unicode"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480E77"/>
    <w:multiLevelType w:val="hybridMultilevel"/>
    <w:tmpl w:val="25DAA7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72D5BB8"/>
    <w:multiLevelType w:val="hybridMultilevel"/>
    <w:tmpl w:val="FD7405FC"/>
    <w:lvl w:ilvl="0" w:tplc="14090001">
      <w:start w:val="1"/>
      <w:numFmt w:val="bullet"/>
      <w:lvlText w:val=""/>
      <w:lvlJc w:val="left"/>
      <w:pPr>
        <w:ind w:left="1713" w:hanging="360"/>
      </w:pPr>
      <w:rPr>
        <w:rFonts w:ascii="Symbol" w:hAnsi="Symbol" w:hint="default"/>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9" w15:restartNumberingAfterBreak="0">
    <w:nsid w:val="4B8561F3"/>
    <w:multiLevelType w:val="hybridMultilevel"/>
    <w:tmpl w:val="809E9578"/>
    <w:lvl w:ilvl="0" w:tplc="14090001">
      <w:start w:val="1"/>
      <w:numFmt w:val="bullet"/>
      <w:lvlText w:val=""/>
      <w:lvlJc w:val="left"/>
      <w:pPr>
        <w:ind w:left="720" w:hanging="360"/>
      </w:pPr>
      <w:rPr>
        <w:rFonts w:ascii="Symbol" w:hAnsi="Symbol" w:hint="default"/>
      </w:rPr>
    </w:lvl>
    <w:lvl w:ilvl="1" w:tplc="8A5086B0">
      <w:start w:val="1"/>
      <w:numFmt w:val="decimal"/>
      <w:lvlText w:val="%2."/>
      <w:lvlJc w:val="left"/>
      <w:pPr>
        <w:ind w:left="1353" w:hanging="360"/>
      </w:pPr>
      <w:rPr>
        <w:rFonts w:asciiTheme="minorHAnsi" w:hAnsiTheme="minorHAnsi" w:hint="default"/>
        <w:b w:val="0"/>
        <w:sz w:val="24"/>
        <w:szCs w:val="24"/>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F7E6842"/>
    <w:multiLevelType w:val="hybridMultilevel"/>
    <w:tmpl w:val="52F4DD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A8C7EC3"/>
    <w:multiLevelType w:val="hybridMultilevel"/>
    <w:tmpl w:val="C21E8DB6"/>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2" w15:restartNumberingAfterBreak="0">
    <w:nsid w:val="5C421E29"/>
    <w:multiLevelType w:val="hybridMultilevel"/>
    <w:tmpl w:val="EAA0C4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C747C55"/>
    <w:multiLevelType w:val="hybridMultilevel"/>
    <w:tmpl w:val="2034AF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6"/>
  </w:num>
  <w:num w:numId="5">
    <w:abstractNumId w:val="5"/>
  </w:num>
  <w:num w:numId="6">
    <w:abstractNumId w:val="11"/>
  </w:num>
  <w:num w:numId="7">
    <w:abstractNumId w:val="4"/>
  </w:num>
  <w:num w:numId="8">
    <w:abstractNumId w:val="8"/>
  </w:num>
  <w:num w:numId="9">
    <w:abstractNumId w:val="12"/>
  </w:num>
  <w:num w:numId="10">
    <w:abstractNumId w:val="10"/>
  </w:num>
  <w:num w:numId="11">
    <w:abstractNumId w:val="0"/>
  </w:num>
  <w:num w:numId="12">
    <w:abstractNumId w:val="2"/>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C60"/>
    <w:rsid w:val="00016191"/>
    <w:rsid w:val="00030EBA"/>
    <w:rsid w:val="00043681"/>
    <w:rsid w:val="0004567C"/>
    <w:rsid w:val="000D43DB"/>
    <w:rsid w:val="000E1D84"/>
    <w:rsid w:val="00213C60"/>
    <w:rsid w:val="002760B9"/>
    <w:rsid w:val="002F03B8"/>
    <w:rsid w:val="002F4942"/>
    <w:rsid w:val="0030247E"/>
    <w:rsid w:val="00313280"/>
    <w:rsid w:val="00392BF6"/>
    <w:rsid w:val="003D51B8"/>
    <w:rsid w:val="004174A2"/>
    <w:rsid w:val="004246F6"/>
    <w:rsid w:val="00456302"/>
    <w:rsid w:val="004D3ED2"/>
    <w:rsid w:val="004F15D2"/>
    <w:rsid w:val="00561EE1"/>
    <w:rsid w:val="0058710E"/>
    <w:rsid w:val="005A6214"/>
    <w:rsid w:val="005D0768"/>
    <w:rsid w:val="00620CB2"/>
    <w:rsid w:val="0063161D"/>
    <w:rsid w:val="00637908"/>
    <w:rsid w:val="00685769"/>
    <w:rsid w:val="00696D43"/>
    <w:rsid w:val="006D2B87"/>
    <w:rsid w:val="00743CA0"/>
    <w:rsid w:val="007535DF"/>
    <w:rsid w:val="00770D7F"/>
    <w:rsid w:val="007910D5"/>
    <w:rsid w:val="00856622"/>
    <w:rsid w:val="00861A8B"/>
    <w:rsid w:val="008A4836"/>
    <w:rsid w:val="00910D4C"/>
    <w:rsid w:val="0091771F"/>
    <w:rsid w:val="00981896"/>
    <w:rsid w:val="009821F3"/>
    <w:rsid w:val="009D0D38"/>
    <w:rsid w:val="009F05DE"/>
    <w:rsid w:val="009F7F05"/>
    <w:rsid w:val="00A56F07"/>
    <w:rsid w:val="00A94DE3"/>
    <w:rsid w:val="00AC487A"/>
    <w:rsid w:val="00B40517"/>
    <w:rsid w:val="00B822A2"/>
    <w:rsid w:val="00BC0C46"/>
    <w:rsid w:val="00BC65BA"/>
    <w:rsid w:val="00BF27EB"/>
    <w:rsid w:val="00C23B15"/>
    <w:rsid w:val="00C302DF"/>
    <w:rsid w:val="00C46E35"/>
    <w:rsid w:val="00C64947"/>
    <w:rsid w:val="00C85DD7"/>
    <w:rsid w:val="00CB033E"/>
    <w:rsid w:val="00CB09E5"/>
    <w:rsid w:val="00CF2162"/>
    <w:rsid w:val="00D01199"/>
    <w:rsid w:val="00D02CD3"/>
    <w:rsid w:val="00D05186"/>
    <w:rsid w:val="00D24210"/>
    <w:rsid w:val="00D315A4"/>
    <w:rsid w:val="00D5650B"/>
    <w:rsid w:val="00D5748A"/>
    <w:rsid w:val="00D62F7F"/>
    <w:rsid w:val="00D97887"/>
    <w:rsid w:val="00DD5000"/>
    <w:rsid w:val="00E41C7F"/>
    <w:rsid w:val="00EA39CA"/>
    <w:rsid w:val="00EB653D"/>
    <w:rsid w:val="00F47722"/>
    <w:rsid w:val="00FD3E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F7D199-D93F-43D5-A12D-7FF89421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191"/>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tablebodytext">
    <w:name w:val="tablebodytext"/>
    <w:basedOn w:val="Normal"/>
    <w:rsid w:val="00016191"/>
    <w:pPr>
      <w:spacing w:before="20" w:after="20" w:line="240" w:lineRule="auto"/>
      <w:textAlignment w:val="baseline"/>
    </w:pPr>
    <w:rPr>
      <w:rFonts w:ascii="Verdana" w:eastAsia="Times New Roman" w:hAnsi="Verdana" w:cs="Times New Roman"/>
      <w:color w:val="000000"/>
      <w:sz w:val="24"/>
      <w:szCs w:val="24"/>
      <w:lang w:eastAsia="en-NZ"/>
    </w:rPr>
  </w:style>
  <w:style w:type="table" w:styleId="TableGrid">
    <w:name w:val="Table Grid"/>
    <w:basedOn w:val="TableNormal"/>
    <w:uiPriority w:val="59"/>
    <w:rsid w:val="00313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5650B"/>
    <w:rPr>
      <w:b w:val="0"/>
      <w:bCs w:val="0"/>
      <w:strike w:val="0"/>
      <w:dstrike w:val="0"/>
      <w:color w:val="0000C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26747">
      <w:bodyDiv w:val="1"/>
      <w:marLeft w:val="1"/>
      <w:marRight w:val="3"/>
      <w:marTop w:val="15"/>
      <w:marBottom w:val="0"/>
      <w:divBdr>
        <w:top w:val="none" w:sz="0" w:space="0" w:color="auto"/>
        <w:left w:val="none" w:sz="0" w:space="0" w:color="auto"/>
        <w:bottom w:val="none" w:sz="0" w:space="0" w:color="auto"/>
        <w:right w:val="none" w:sz="0" w:space="0" w:color="auto"/>
      </w:divBdr>
      <w:divsChild>
        <w:div w:id="844973208">
          <w:marLeft w:val="0"/>
          <w:marRight w:val="0"/>
          <w:marTop w:val="0"/>
          <w:marBottom w:val="0"/>
          <w:divBdr>
            <w:top w:val="none" w:sz="0" w:space="0" w:color="auto"/>
            <w:left w:val="none" w:sz="0" w:space="0" w:color="auto"/>
            <w:bottom w:val="none" w:sz="0" w:space="0" w:color="auto"/>
            <w:right w:val="none" w:sz="0" w:space="0" w:color="auto"/>
          </w:divBdr>
        </w:div>
      </w:divsChild>
    </w:div>
    <w:div w:id="1308171473">
      <w:bodyDiv w:val="1"/>
      <w:marLeft w:val="0"/>
      <w:marRight w:val="0"/>
      <w:marTop w:val="0"/>
      <w:marBottom w:val="0"/>
      <w:divBdr>
        <w:top w:val="none" w:sz="0" w:space="0" w:color="auto"/>
        <w:left w:val="none" w:sz="0" w:space="0" w:color="auto"/>
        <w:bottom w:val="none" w:sz="0" w:space="0" w:color="auto"/>
        <w:right w:val="none" w:sz="0" w:space="0" w:color="auto"/>
      </w:divBdr>
      <w:divsChild>
        <w:div w:id="450327382">
          <w:marLeft w:val="0"/>
          <w:marRight w:val="0"/>
          <w:marTop w:val="0"/>
          <w:marBottom w:val="0"/>
          <w:divBdr>
            <w:top w:val="none" w:sz="0" w:space="0" w:color="auto"/>
            <w:left w:val="none" w:sz="0" w:space="0" w:color="auto"/>
            <w:bottom w:val="none" w:sz="0" w:space="0" w:color="auto"/>
            <w:right w:val="none" w:sz="0" w:space="0" w:color="auto"/>
          </w:divBdr>
        </w:div>
        <w:div w:id="1489783868">
          <w:marLeft w:val="0"/>
          <w:marRight w:val="0"/>
          <w:marTop w:val="0"/>
          <w:marBottom w:val="0"/>
          <w:divBdr>
            <w:top w:val="none" w:sz="0" w:space="0" w:color="auto"/>
            <w:left w:val="none" w:sz="0" w:space="0" w:color="auto"/>
            <w:bottom w:val="none" w:sz="0" w:space="0" w:color="auto"/>
            <w:right w:val="none" w:sz="0" w:space="0" w:color="auto"/>
          </w:divBdr>
        </w:div>
        <w:div w:id="1263608503">
          <w:marLeft w:val="0"/>
          <w:marRight w:val="0"/>
          <w:marTop w:val="0"/>
          <w:marBottom w:val="0"/>
          <w:divBdr>
            <w:top w:val="none" w:sz="0" w:space="0" w:color="auto"/>
            <w:left w:val="none" w:sz="0" w:space="0" w:color="auto"/>
            <w:bottom w:val="none" w:sz="0" w:space="0" w:color="auto"/>
            <w:right w:val="none" w:sz="0" w:space="0" w:color="auto"/>
          </w:divBdr>
        </w:div>
        <w:div w:id="1724677337">
          <w:marLeft w:val="0"/>
          <w:marRight w:val="0"/>
          <w:marTop w:val="0"/>
          <w:marBottom w:val="0"/>
          <w:divBdr>
            <w:top w:val="none" w:sz="0" w:space="0" w:color="auto"/>
            <w:left w:val="none" w:sz="0" w:space="0" w:color="auto"/>
            <w:bottom w:val="none" w:sz="0" w:space="0" w:color="auto"/>
            <w:right w:val="none" w:sz="0" w:space="0" w:color="auto"/>
          </w:divBdr>
        </w:div>
        <w:div w:id="1309474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671</TotalTime>
  <Pages>9</Pages>
  <Words>2926</Words>
  <Characters>16681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19568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Oliphant (ADHB)</dc:creator>
  <cp:lastModifiedBy>Andrea Babel</cp:lastModifiedBy>
  <cp:revision>24</cp:revision>
  <dcterms:created xsi:type="dcterms:W3CDTF">2016-10-25T01:55:00Z</dcterms:created>
  <dcterms:modified xsi:type="dcterms:W3CDTF">2017-06-14T22:58:00Z</dcterms:modified>
</cp:coreProperties>
</file>